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F2E3C" w14:textId="76145C57" w:rsidR="000914F4" w:rsidRDefault="000914F4" w:rsidP="000914F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108bis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BF57DE" w:rsidRPr="00BF57DE">
        <w:rPr>
          <w:rFonts w:ascii="Arial" w:eastAsia="宋体" w:hAnsi="Arial" w:cs="Times New Roman"/>
          <w:b/>
          <w:bCs/>
          <w:sz w:val="24"/>
          <w:szCs w:val="20"/>
          <w:lang w:val="en-GB" w:eastAsia="ja-JP"/>
        </w:rPr>
        <w:t>R4-2316150</w:t>
      </w:r>
    </w:p>
    <w:bookmarkEnd w:id="0"/>
    <w:bookmarkEnd w:id="1"/>
    <w:p w14:paraId="0E9D8360" w14:textId="77777777" w:rsidR="000914F4" w:rsidRPr="003D5F1E" w:rsidRDefault="000914F4" w:rsidP="000914F4">
      <w:pPr>
        <w:pStyle w:val="Header"/>
        <w:tabs>
          <w:tab w:val="left" w:pos="2160"/>
        </w:tabs>
        <w:ind w:left="2127" w:hanging="2127"/>
        <w:jc w:val="both"/>
        <w:rPr>
          <w:noProof w:val="0"/>
          <w:sz w:val="24"/>
          <w:vertAlign w:val="superscript"/>
          <w:lang w:eastAsia="zh-CN"/>
        </w:rPr>
      </w:pPr>
      <w:r>
        <w:rPr>
          <w:noProof w:val="0"/>
          <w:sz w:val="24"/>
          <w:lang w:eastAsia="zh-CN"/>
        </w:rPr>
        <w:t>Xiamen, China, 9</w:t>
      </w:r>
      <w:r>
        <w:rPr>
          <w:noProof w:val="0"/>
          <w:sz w:val="24"/>
          <w:vertAlign w:val="superscript"/>
          <w:lang w:eastAsia="zh-CN"/>
        </w:rPr>
        <w:t>th</w:t>
      </w:r>
      <w:r>
        <w:rPr>
          <w:noProof w:val="0"/>
          <w:sz w:val="24"/>
          <w:lang w:eastAsia="zh-CN"/>
        </w:rPr>
        <w:t xml:space="preserve"> Oct-13</w:t>
      </w:r>
      <w:r>
        <w:rPr>
          <w:noProof w:val="0"/>
          <w:sz w:val="24"/>
          <w:vertAlign w:val="superscript"/>
          <w:lang w:eastAsia="zh-CN"/>
        </w:rPr>
        <w:t>th</w:t>
      </w:r>
      <w:r>
        <w:rPr>
          <w:noProof w:val="0"/>
          <w:sz w:val="24"/>
          <w:lang w:eastAsia="zh-CN"/>
        </w:rPr>
        <w:t xml:space="preserve"> Oct, 2023</w:t>
      </w:r>
    </w:p>
    <w:bookmarkEnd w:id="2"/>
    <w:p w14:paraId="4BC5A99B" w14:textId="77777777" w:rsidR="000914F4" w:rsidRPr="008C721F" w:rsidRDefault="000914F4" w:rsidP="000914F4">
      <w:pPr>
        <w:tabs>
          <w:tab w:val="left" w:pos="1985"/>
        </w:tabs>
        <w:spacing w:line="240" w:lineRule="auto"/>
        <w:jc w:val="both"/>
        <w:rPr>
          <w:rFonts w:ascii="Arial" w:hAnsi="Arial" w:cs="Arial"/>
          <w:b/>
          <w:bCs/>
          <w:sz w:val="24"/>
          <w:szCs w:val="20"/>
          <w:lang w:val="en-GB" w:eastAsia="zh-CN"/>
        </w:rPr>
      </w:pPr>
    </w:p>
    <w:p w14:paraId="79086DD5" w14:textId="626D7F2B" w:rsidR="000914F4" w:rsidRDefault="000914F4" w:rsidP="000914F4">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F57DE" w:rsidRPr="00BF57DE">
        <w:rPr>
          <w:rFonts w:ascii="Arial" w:hAnsi="Arial" w:cs="Arial"/>
          <w:b/>
          <w:bCs/>
          <w:sz w:val="24"/>
          <w:szCs w:val="20"/>
          <w:lang w:val="en-GB" w:eastAsia="zh-CN"/>
        </w:rPr>
        <w:t>5.27.2</w:t>
      </w:r>
    </w:p>
    <w:p w14:paraId="536A6C01" w14:textId="77777777" w:rsidR="000914F4" w:rsidRPr="00B2596F" w:rsidRDefault="000914F4" w:rsidP="000914F4">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34BE444C" w14:textId="0714CBE4" w:rsidR="000914F4"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F57DE" w:rsidRPr="00BF57DE">
        <w:rPr>
          <w:rFonts w:ascii="Arial" w:eastAsia="Calibri" w:hAnsi="Arial" w:cs="Arial"/>
          <w:b/>
          <w:bCs/>
          <w:sz w:val="24"/>
          <w:lang w:val="en-GB"/>
        </w:rPr>
        <w:t>View on BS demodulation requirements for further coverage enhancement</w:t>
      </w:r>
    </w:p>
    <w:p w14:paraId="024EDA99" w14:textId="77777777" w:rsidR="000914F4" w:rsidRDefault="000914F4" w:rsidP="000914F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2624E1E5" w14:textId="77777777" w:rsidR="000914F4" w:rsidRPr="0092173C" w:rsidRDefault="000914F4" w:rsidP="000914F4">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3155478" w14:textId="420CFEE3" w:rsidR="00EF4173" w:rsidRDefault="00EF4173" w:rsidP="000914F4">
      <w:pPr>
        <w:spacing w:line="257" w:lineRule="auto"/>
        <w:jc w:val="both"/>
        <w:rPr>
          <w:lang w:eastAsia="zh-CN"/>
        </w:rPr>
      </w:pPr>
      <w:r>
        <w:rPr>
          <w:rFonts w:hint="eastAsia"/>
          <w:lang w:eastAsia="zh-CN"/>
        </w:rPr>
        <w:t>I</w:t>
      </w:r>
      <w:r>
        <w:rPr>
          <w:lang w:eastAsia="zh-CN"/>
        </w:rPr>
        <w:t xml:space="preserve">n RAN#96 meeting, the WI on </w:t>
      </w:r>
      <w:r w:rsidRPr="00EF4173">
        <w:rPr>
          <w:lang w:eastAsia="zh-CN"/>
        </w:rPr>
        <w:t>Further NR coverage enhancements</w:t>
      </w:r>
      <w:r>
        <w:rPr>
          <w:lang w:eastAsia="zh-CN"/>
        </w:rPr>
        <w:t xml:space="preserve"> was approved. The related objective of this WI was presented as following</w:t>
      </w:r>
      <w:r w:rsidR="00156916">
        <w:rPr>
          <w:lang w:eastAsia="zh-CN"/>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F4173" w:rsidRPr="002530B4" w14:paraId="46B2369A" w14:textId="77777777" w:rsidTr="00C451DE">
        <w:tc>
          <w:tcPr>
            <w:tcW w:w="9350" w:type="dxa"/>
            <w:shd w:val="clear" w:color="auto" w:fill="auto"/>
          </w:tcPr>
          <w:p w14:paraId="44B1F441" w14:textId="69326C04" w:rsidR="00EF4173" w:rsidRPr="00EF4173" w:rsidRDefault="00EF4173" w:rsidP="00EF4173">
            <w:pPr>
              <w:numPr>
                <w:ilvl w:val="0"/>
                <w:numId w:val="2"/>
              </w:numPr>
              <w:autoSpaceDN w:val="0"/>
              <w:spacing w:after="120"/>
              <w:rPr>
                <w:rFonts w:eastAsia="MS Mincho"/>
                <w:sz w:val="21"/>
                <w:szCs w:val="21"/>
              </w:rPr>
            </w:pPr>
            <w:r w:rsidRPr="00C319E5">
              <w:rPr>
                <w:iCs/>
              </w:rPr>
              <w:t xml:space="preserve">The objective of this work item is to specify </w:t>
            </w:r>
            <w:r w:rsidRPr="008F6BB8">
              <w:rPr>
                <w:rFonts w:eastAsia="宋体" w:hint="eastAsia"/>
                <w:iCs/>
                <w:lang w:eastAsia="zh-CN"/>
              </w:rPr>
              <w:t>further uplink coverage enhancements</w:t>
            </w:r>
            <w:r w:rsidRPr="00C319E5">
              <w:rPr>
                <w:iCs/>
              </w:rPr>
              <w:t xml:space="preserve"> for </w:t>
            </w:r>
            <w:r>
              <w:rPr>
                <w:iCs/>
              </w:rPr>
              <w:t>PRACH</w:t>
            </w:r>
            <w:r w:rsidRPr="006949AE">
              <w:rPr>
                <w:iCs/>
              </w:rPr>
              <w:t>, power domain</w:t>
            </w:r>
            <w:r w:rsidRPr="008F6BB8">
              <w:rPr>
                <w:rFonts w:eastAsia="宋体" w:hint="eastAsia"/>
                <w:iCs/>
                <w:lang w:eastAsia="zh-CN"/>
              </w:rPr>
              <w:t xml:space="preserve"> and</w:t>
            </w:r>
            <w:r w:rsidRPr="006949AE">
              <w:rPr>
                <w:iCs/>
              </w:rPr>
              <w:t xml:space="preserve"> DFT-S-OFDM</w:t>
            </w:r>
          </w:p>
          <w:p w14:paraId="0AD012CD" w14:textId="77777777" w:rsidR="00EF4173" w:rsidRPr="00EF4173" w:rsidRDefault="00EF4173" w:rsidP="00EF4173">
            <w:pPr>
              <w:numPr>
                <w:ilvl w:val="0"/>
                <w:numId w:val="2"/>
              </w:numPr>
              <w:autoSpaceDN w:val="0"/>
              <w:spacing w:after="120"/>
              <w:rPr>
                <w:iCs/>
              </w:rPr>
            </w:pPr>
            <w:r w:rsidRPr="00C319E5">
              <w:rPr>
                <w:iCs/>
              </w:rPr>
              <w:t>The detailed objectives of the work item are as follows:</w:t>
            </w:r>
          </w:p>
          <w:p w14:paraId="6B6E00E3" w14:textId="77777777" w:rsidR="00EF4173" w:rsidRPr="00EF4173" w:rsidRDefault="00EF4173" w:rsidP="00EF4173">
            <w:pPr>
              <w:numPr>
                <w:ilvl w:val="1"/>
                <w:numId w:val="2"/>
              </w:numPr>
              <w:autoSpaceDN w:val="0"/>
              <w:spacing w:after="120"/>
              <w:rPr>
                <w:iCs/>
              </w:rPr>
            </w:pPr>
            <w:r w:rsidRPr="00EF4173">
              <w:rPr>
                <w:rFonts w:hint="eastAsia"/>
                <w:iCs/>
              </w:rPr>
              <w:t>S</w:t>
            </w:r>
            <w:r w:rsidRPr="00EF4173">
              <w:rPr>
                <w:iCs/>
              </w:rPr>
              <w:t>pecify following PRACH coverage enhancements (RAN1, RAN2)</w:t>
            </w:r>
          </w:p>
          <w:p w14:paraId="7625010F" w14:textId="77777777" w:rsidR="00EF4173" w:rsidRPr="00EF4173" w:rsidRDefault="00EF4173" w:rsidP="00EF4173">
            <w:pPr>
              <w:numPr>
                <w:ilvl w:val="2"/>
                <w:numId w:val="2"/>
              </w:numPr>
              <w:autoSpaceDN w:val="0"/>
              <w:spacing w:after="120"/>
              <w:rPr>
                <w:iCs/>
              </w:rPr>
            </w:pPr>
            <w:r w:rsidRPr="007843FE">
              <w:rPr>
                <w:iCs/>
              </w:rPr>
              <w:t xml:space="preserve">Multiple PRACH transmissions with same beams </w:t>
            </w:r>
            <w:r w:rsidRPr="00EF4173">
              <w:rPr>
                <w:rFonts w:hint="eastAsia"/>
                <w:iCs/>
              </w:rPr>
              <w:t xml:space="preserve">for </w:t>
            </w:r>
            <w:r w:rsidRPr="007843FE">
              <w:rPr>
                <w:iCs/>
              </w:rPr>
              <w:t>4-step RACH procedure</w:t>
            </w:r>
          </w:p>
          <w:p w14:paraId="04A69011" w14:textId="77777777" w:rsidR="00EF4173" w:rsidRPr="00EF4173" w:rsidRDefault="00EF4173" w:rsidP="00EF4173">
            <w:pPr>
              <w:numPr>
                <w:ilvl w:val="2"/>
                <w:numId w:val="2"/>
              </w:numPr>
              <w:autoSpaceDN w:val="0"/>
              <w:spacing w:after="120"/>
              <w:rPr>
                <w:iCs/>
              </w:rPr>
            </w:pPr>
            <w:r w:rsidRPr="007843FE">
              <w:rPr>
                <w:iCs/>
              </w:rPr>
              <w:t xml:space="preserve">Study, and if justified, specify PRACH transmissions with different beams </w:t>
            </w:r>
            <w:r w:rsidRPr="00EF4173">
              <w:rPr>
                <w:rFonts w:hint="eastAsia"/>
                <w:iCs/>
              </w:rPr>
              <w:t xml:space="preserve">for </w:t>
            </w:r>
            <w:r w:rsidRPr="007843FE">
              <w:rPr>
                <w:iCs/>
              </w:rPr>
              <w:t>4-step RACH procedure</w:t>
            </w:r>
          </w:p>
          <w:p w14:paraId="04F19A25" w14:textId="77777777" w:rsidR="00EF4173" w:rsidRPr="00EF4173" w:rsidRDefault="00EF4173" w:rsidP="00EF4173">
            <w:pPr>
              <w:numPr>
                <w:ilvl w:val="2"/>
                <w:numId w:val="2"/>
              </w:numPr>
              <w:autoSpaceDN w:val="0"/>
              <w:spacing w:after="120"/>
              <w:rPr>
                <w:iCs/>
              </w:rPr>
            </w:pPr>
            <w:r w:rsidRPr="007843FE">
              <w:rPr>
                <w:iCs/>
              </w:rPr>
              <w:t>Note</w:t>
            </w:r>
            <w:r w:rsidRPr="00EF4173">
              <w:rPr>
                <w:rFonts w:hint="eastAsia"/>
                <w:iCs/>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43B3393C" w14:textId="77777777" w:rsidR="00EF4173" w:rsidRPr="00EF4173" w:rsidRDefault="00EF4173" w:rsidP="00EF4173">
            <w:pPr>
              <w:numPr>
                <w:ilvl w:val="2"/>
                <w:numId w:val="2"/>
              </w:numPr>
              <w:autoSpaceDN w:val="0"/>
              <w:spacing w:after="120"/>
              <w:rPr>
                <w:iCs/>
              </w:rPr>
            </w:pPr>
            <w:r w:rsidRPr="007843FE">
              <w:rPr>
                <w:iCs/>
              </w:rPr>
              <w:t>Note</w:t>
            </w:r>
            <w:r w:rsidRPr="00EF4173">
              <w:rPr>
                <w:rFonts w:hint="eastAsia"/>
                <w:iCs/>
              </w:rPr>
              <w:t xml:space="preserve"> 2</w:t>
            </w:r>
            <w:r w:rsidRPr="007843FE">
              <w:rPr>
                <w:iCs/>
              </w:rPr>
              <w:t xml:space="preserve">: The enhancements of PRACH are targeting short </w:t>
            </w:r>
            <w:r w:rsidRPr="00EF4173">
              <w:rPr>
                <w:rFonts w:hint="eastAsia"/>
                <w:iCs/>
              </w:rPr>
              <w:t>PRACH</w:t>
            </w:r>
            <w:r w:rsidRPr="007843FE">
              <w:rPr>
                <w:iCs/>
              </w:rPr>
              <w:t xml:space="preserve"> formats</w:t>
            </w:r>
            <w:r w:rsidRPr="00EF4173">
              <w:rPr>
                <w:rFonts w:hint="eastAsia"/>
                <w:iCs/>
              </w:rPr>
              <w:t xml:space="preserve">, and </w:t>
            </w:r>
            <w:r w:rsidRPr="00EF4173">
              <w:rPr>
                <w:iCs/>
              </w:rPr>
              <w:t>can also apply to other formats</w:t>
            </w:r>
            <w:r w:rsidRPr="007843FE">
              <w:rPr>
                <w:iCs/>
              </w:rPr>
              <w:t xml:space="preserve"> when applicable.</w:t>
            </w:r>
          </w:p>
          <w:p w14:paraId="4DA78AB0" w14:textId="35384C7D" w:rsidR="00EF4173" w:rsidRPr="00EF4173" w:rsidRDefault="00EF4173" w:rsidP="00EF4173">
            <w:pPr>
              <w:numPr>
                <w:ilvl w:val="1"/>
                <w:numId w:val="2"/>
              </w:numPr>
              <w:autoSpaceDN w:val="0"/>
              <w:spacing w:after="120"/>
              <w:rPr>
                <w:iCs/>
              </w:rPr>
            </w:pPr>
            <w:r w:rsidRPr="00EF4173" w:rsidDel="00FC5447">
              <w:rPr>
                <w:iCs/>
              </w:rPr>
              <w:t xml:space="preserve"> </w:t>
            </w:r>
            <w:r w:rsidRPr="00EF4173">
              <w:rPr>
                <w:iCs/>
              </w:rPr>
              <w:t>Study and if necessary, specify following power domain enhancements</w:t>
            </w:r>
          </w:p>
          <w:p w14:paraId="2F805E40" w14:textId="77777777" w:rsidR="00EF4173" w:rsidRPr="007B39D0" w:rsidRDefault="00EF4173" w:rsidP="00EF4173">
            <w:pPr>
              <w:numPr>
                <w:ilvl w:val="2"/>
                <w:numId w:val="2"/>
              </w:numPr>
              <w:autoSpaceDN w:val="0"/>
              <w:spacing w:after="120"/>
              <w:rPr>
                <w:iCs/>
              </w:rPr>
            </w:pPr>
            <w:r w:rsidRPr="007B39D0">
              <w:rPr>
                <w:iCs/>
              </w:rPr>
              <w:t xml:space="preserve">Enhancements to realize </w:t>
            </w:r>
            <w:r w:rsidRPr="00EF4173">
              <w:rPr>
                <w:rFonts w:hint="eastAsia"/>
                <w:iCs/>
              </w:rPr>
              <w:t>i</w:t>
            </w:r>
            <w:r w:rsidRPr="007B39D0">
              <w:rPr>
                <w:iCs/>
              </w:rPr>
              <w:t xml:space="preserve">ncreasing UE power high limit for CA and DC based on Rel-17 RAN4 work on “Increasing UE power high limit for CA and DC”, </w:t>
            </w:r>
            <w:r w:rsidRPr="00EF4173">
              <w:rPr>
                <w:rFonts w:hint="eastAsia"/>
                <w:iCs/>
              </w:rPr>
              <w:t xml:space="preserve">in compliance with </w:t>
            </w:r>
            <w:r w:rsidRPr="007B39D0">
              <w:rPr>
                <w:iCs/>
              </w:rPr>
              <w:t>relevant regulations</w:t>
            </w:r>
            <w:r>
              <w:rPr>
                <w:iCs/>
              </w:rPr>
              <w:t xml:space="preserve"> (RAN4, RAN1)</w:t>
            </w:r>
          </w:p>
          <w:p w14:paraId="6AAC8EB2" w14:textId="77777777" w:rsidR="00EF4173" w:rsidRPr="006949AE" w:rsidRDefault="00EF4173" w:rsidP="00EF4173">
            <w:pPr>
              <w:numPr>
                <w:ilvl w:val="2"/>
                <w:numId w:val="2"/>
              </w:numPr>
              <w:autoSpaceDN w:val="0"/>
              <w:spacing w:after="120"/>
              <w:rPr>
                <w:iCs/>
              </w:rPr>
            </w:pPr>
            <w:r w:rsidRPr="006949AE">
              <w:rPr>
                <w:iCs/>
              </w:rPr>
              <w:t xml:space="preserve">Enhancements to reduce MPR/PAR, including </w:t>
            </w:r>
            <w:r w:rsidRPr="00EF4173">
              <w:rPr>
                <w:rFonts w:hint="eastAsia"/>
                <w:iCs/>
              </w:rPr>
              <w:t xml:space="preserve">frequency domain </w:t>
            </w:r>
            <w:r w:rsidRPr="006949AE">
              <w:rPr>
                <w:iCs/>
              </w:rPr>
              <w:t>spectrum shaping</w:t>
            </w:r>
            <w:r w:rsidRPr="00EF4173">
              <w:rPr>
                <w:iCs/>
              </w:rPr>
              <w:t xml:space="preserve"> </w:t>
            </w:r>
            <w:r w:rsidRPr="004D388E">
              <w:rPr>
                <w:iCs/>
              </w:rPr>
              <w:t>with and without spectrum extension for DFT-S-OFDM and tone reservation</w:t>
            </w:r>
            <w:r w:rsidRPr="006949AE">
              <w:rPr>
                <w:iCs/>
              </w:rPr>
              <w:t xml:space="preserve"> (RAN4, RAN1)</w:t>
            </w:r>
          </w:p>
          <w:p w14:paraId="2B1A7073" w14:textId="3058BA74" w:rsidR="00EF4173" w:rsidRDefault="00EF4173" w:rsidP="00EF4173">
            <w:pPr>
              <w:numPr>
                <w:ilvl w:val="1"/>
                <w:numId w:val="2"/>
              </w:numPr>
              <w:autoSpaceDN w:val="0"/>
              <w:spacing w:after="120"/>
              <w:rPr>
                <w:iCs/>
              </w:rPr>
            </w:pPr>
            <w:r w:rsidRPr="00EF4173">
              <w:rPr>
                <w:iCs/>
              </w:rPr>
              <w:t>Specify enhancements to support dynamic switching between DFT-</w:t>
            </w:r>
            <w:r w:rsidRPr="00EF4173">
              <w:rPr>
                <w:rFonts w:hint="eastAsia"/>
                <w:iCs/>
              </w:rPr>
              <w:t>S</w:t>
            </w:r>
            <w:r w:rsidRPr="00EF4173">
              <w:rPr>
                <w:iCs/>
              </w:rPr>
              <w:t>-OFDM and CP-OFDM (RAN1)</w:t>
            </w:r>
          </w:p>
          <w:p w14:paraId="50FF3580" w14:textId="77777777" w:rsidR="00451881" w:rsidRDefault="00451881" w:rsidP="00EF4173">
            <w:pPr>
              <w:numPr>
                <w:ilvl w:val="1"/>
                <w:numId w:val="2"/>
              </w:numPr>
              <w:autoSpaceDN w:val="0"/>
              <w:spacing w:after="120"/>
              <w:rPr>
                <w:iCs/>
              </w:rPr>
            </w:pPr>
            <w:r>
              <w:rPr>
                <w:rFonts w:hint="eastAsia"/>
                <w:iCs/>
                <w:lang w:eastAsia="zh-CN"/>
              </w:rPr>
              <w:t>S</w:t>
            </w:r>
            <w:r>
              <w:rPr>
                <w:iCs/>
                <w:lang w:eastAsia="zh-CN"/>
              </w:rPr>
              <w:t>pecify the following performance requirements [RAN4]</w:t>
            </w:r>
          </w:p>
          <w:p w14:paraId="62ED5A68" w14:textId="00818B6C" w:rsidR="00451881" w:rsidRPr="00EF4173" w:rsidRDefault="00451881" w:rsidP="00451881">
            <w:pPr>
              <w:numPr>
                <w:ilvl w:val="2"/>
                <w:numId w:val="2"/>
              </w:numPr>
              <w:autoSpaceDN w:val="0"/>
              <w:spacing w:after="120"/>
              <w:rPr>
                <w:iCs/>
              </w:rPr>
            </w:pPr>
            <w:r>
              <w:rPr>
                <w:rFonts w:hint="eastAsia"/>
                <w:iCs/>
                <w:lang w:eastAsia="zh-CN"/>
              </w:rPr>
              <w:t>B</w:t>
            </w:r>
            <w:r>
              <w:rPr>
                <w:iCs/>
                <w:lang w:eastAsia="zh-CN"/>
              </w:rPr>
              <w:t>ase station demodulations</w:t>
            </w:r>
          </w:p>
        </w:tc>
      </w:tr>
    </w:tbl>
    <w:p w14:paraId="49D235B1" w14:textId="2062AABC" w:rsidR="00EF4173" w:rsidRPr="00EF4173" w:rsidRDefault="00EF4173" w:rsidP="000914F4">
      <w:pPr>
        <w:spacing w:line="257" w:lineRule="auto"/>
        <w:jc w:val="both"/>
        <w:rPr>
          <w:lang w:eastAsia="zh-CN"/>
        </w:rPr>
      </w:pPr>
    </w:p>
    <w:p w14:paraId="4B4E24A4" w14:textId="0B0162E6" w:rsidR="000914F4" w:rsidRDefault="000914F4" w:rsidP="000914F4">
      <w:pPr>
        <w:spacing w:line="257" w:lineRule="auto"/>
        <w:jc w:val="both"/>
        <w:rPr>
          <w:lang w:eastAsia="zh-CN"/>
        </w:rPr>
      </w:pPr>
      <w:r>
        <w:rPr>
          <w:lang w:eastAsia="zh-CN"/>
        </w:rPr>
        <w:t xml:space="preserve">According to the meeting agenda, this meeting is the first meeting to discuss the performance part. </w:t>
      </w:r>
      <w:r>
        <w:rPr>
          <w:rFonts w:hint="eastAsia"/>
          <w:lang w:eastAsia="zh-CN"/>
        </w:rPr>
        <w:t>I</w:t>
      </w:r>
      <w:r>
        <w:rPr>
          <w:lang w:eastAsia="zh-CN"/>
        </w:rPr>
        <w:t xml:space="preserve">n this contribution, the view on </w:t>
      </w:r>
      <w:r w:rsidR="00EF4173">
        <w:rPr>
          <w:lang w:eastAsia="zh-CN"/>
        </w:rPr>
        <w:t xml:space="preserve">whether to introduce BS requirement for MPR/PAR </w:t>
      </w:r>
      <w:r w:rsidR="004025A1">
        <w:rPr>
          <w:lang w:eastAsia="zh-CN"/>
        </w:rPr>
        <w:t>reduction.</w:t>
      </w:r>
    </w:p>
    <w:p w14:paraId="0FE09487" w14:textId="3B5ECDF8" w:rsidR="000914F4" w:rsidRPr="00777A65" w:rsidRDefault="000914F4" w:rsidP="000914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lastRenderedPageBreak/>
        <w:t>2</w:t>
      </w:r>
      <w:r w:rsidRPr="00777A65">
        <w:rPr>
          <w:rFonts w:ascii="Arial" w:eastAsia="MS Mincho" w:hAnsi="Arial" w:cs="Times New Roman"/>
          <w:sz w:val="36"/>
          <w:szCs w:val="20"/>
          <w:lang w:eastAsia="ja-JP"/>
        </w:rPr>
        <w:tab/>
      </w:r>
      <w:r w:rsidR="003D41A9">
        <w:rPr>
          <w:rFonts w:ascii="Arial" w:eastAsia="MS Mincho" w:hAnsi="Arial" w:cs="Times New Roman"/>
          <w:sz w:val="36"/>
          <w:szCs w:val="20"/>
          <w:lang w:eastAsia="ja-JP"/>
        </w:rPr>
        <w:t>Test scope of BS demodulation requirement</w:t>
      </w:r>
    </w:p>
    <w:p w14:paraId="009CA73F" w14:textId="10DB2255" w:rsidR="005A4580" w:rsidRDefault="005A4580" w:rsidP="000D790F">
      <w:pPr>
        <w:jc w:val="both"/>
        <w:rPr>
          <w:iCs/>
          <w:lang w:eastAsia="zh-CN"/>
        </w:rPr>
      </w:pPr>
      <w:r>
        <w:rPr>
          <w:iCs/>
        </w:rPr>
        <w:t xml:space="preserve">The MPR reduction schemes aim to reduce the PAPR of the signal input to the PA and thus reduce PA backoff power while maintain </w:t>
      </w:r>
      <w:r w:rsidR="000D790F">
        <w:rPr>
          <w:iCs/>
        </w:rPr>
        <w:t>PA linearity to the unwanted and in-band emission and signal quality performance (ACLR, SEM, Spur, IBE, EVM, spectrum flatness)</w:t>
      </w:r>
      <w:r w:rsidR="000D790F">
        <w:rPr>
          <w:rFonts w:hint="eastAsia"/>
          <w:iCs/>
          <w:lang w:eastAsia="zh-CN"/>
        </w:rPr>
        <w:t>.</w:t>
      </w:r>
      <w:r w:rsidR="000D790F">
        <w:rPr>
          <w:iCs/>
          <w:lang w:eastAsia="zh-CN"/>
        </w:rPr>
        <w:t xml:space="preserve"> </w:t>
      </w:r>
    </w:p>
    <w:p w14:paraId="43D7C345" w14:textId="77081475" w:rsidR="000D790F" w:rsidRDefault="000D790F" w:rsidP="000D790F">
      <w:pPr>
        <w:jc w:val="both"/>
        <w:rPr>
          <w:iCs/>
          <w:lang w:eastAsia="zh-CN"/>
        </w:rPr>
      </w:pPr>
      <w:r>
        <w:rPr>
          <w:iCs/>
          <w:lang w:eastAsia="zh-CN"/>
        </w:rPr>
        <w:t xml:space="preserve">According to the WID, the potential schemes include the following </w:t>
      </w:r>
    </w:p>
    <w:p w14:paraId="3A7B1815" w14:textId="29C9499F" w:rsidR="000D790F" w:rsidRPr="000D790F" w:rsidRDefault="000D790F" w:rsidP="000D790F">
      <w:pPr>
        <w:numPr>
          <w:ilvl w:val="0"/>
          <w:numId w:val="2"/>
        </w:numPr>
        <w:autoSpaceDN w:val="0"/>
        <w:spacing w:after="120"/>
        <w:rPr>
          <w:rFonts w:eastAsia="MS Mincho"/>
          <w:sz w:val="21"/>
          <w:szCs w:val="21"/>
        </w:rPr>
      </w:pPr>
      <w:r>
        <w:rPr>
          <w:iCs/>
        </w:rPr>
        <w:t xml:space="preserve">Frequency domain spectrum shaping without spectrum extension (FDSS without </w:t>
      </w:r>
      <w:proofErr w:type="gramStart"/>
      <w:r>
        <w:rPr>
          <w:iCs/>
        </w:rPr>
        <w:t>SE )</w:t>
      </w:r>
      <w:proofErr w:type="gramEnd"/>
      <w:r>
        <w:rPr>
          <w:iCs/>
        </w:rPr>
        <w:t xml:space="preserve">(transparent) </w:t>
      </w:r>
    </w:p>
    <w:p w14:paraId="04F2647E" w14:textId="46C5BF3D" w:rsidR="000D790F" w:rsidRPr="000D790F" w:rsidRDefault="000D790F" w:rsidP="000D790F">
      <w:pPr>
        <w:numPr>
          <w:ilvl w:val="0"/>
          <w:numId w:val="2"/>
        </w:numPr>
        <w:autoSpaceDN w:val="0"/>
        <w:spacing w:after="120"/>
        <w:rPr>
          <w:rFonts w:eastAsia="MS Mincho"/>
          <w:sz w:val="21"/>
          <w:szCs w:val="21"/>
        </w:rPr>
      </w:pPr>
      <w:r>
        <w:rPr>
          <w:rFonts w:hint="eastAsia"/>
          <w:iCs/>
          <w:lang w:eastAsia="zh-CN"/>
        </w:rPr>
        <w:t>F</w:t>
      </w:r>
      <w:r>
        <w:rPr>
          <w:iCs/>
          <w:lang w:eastAsia="zh-CN"/>
        </w:rPr>
        <w:t>requency domain spectrum shaping with spectrum extension (FDSS with SE) (non-transparent)</w:t>
      </w:r>
    </w:p>
    <w:p w14:paraId="0E92DA1F" w14:textId="0D649D88" w:rsidR="000D790F" w:rsidRPr="00EF4173" w:rsidRDefault="000D790F" w:rsidP="000D790F">
      <w:pPr>
        <w:numPr>
          <w:ilvl w:val="0"/>
          <w:numId w:val="2"/>
        </w:numPr>
        <w:autoSpaceDN w:val="0"/>
        <w:spacing w:after="120"/>
        <w:rPr>
          <w:rFonts w:eastAsia="MS Mincho"/>
          <w:sz w:val="21"/>
          <w:szCs w:val="21"/>
        </w:rPr>
      </w:pPr>
      <w:r>
        <w:rPr>
          <w:rFonts w:hint="eastAsia"/>
          <w:iCs/>
          <w:lang w:eastAsia="zh-CN"/>
        </w:rPr>
        <w:t>T</w:t>
      </w:r>
      <w:r>
        <w:rPr>
          <w:iCs/>
          <w:lang w:eastAsia="zh-CN"/>
        </w:rPr>
        <w:t>one reservation (non-transparent)</w:t>
      </w:r>
    </w:p>
    <w:p w14:paraId="23DFE9AE" w14:textId="187109AC" w:rsidR="000D790F" w:rsidRDefault="000D790F" w:rsidP="000D790F">
      <w:pPr>
        <w:jc w:val="both"/>
        <w:rPr>
          <w:iCs/>
          <w:lang w:eastAsia="zh-CN"/>
        </w:rPr>
      </w:pPr>
      <w:r>
        <w:rPr>
          <w:rFonts w:hint="eastAsia"/>
          <w:iCs/>
          <w:lang w:eastAsia="zh-CN"/>
        </w:rPr>
        <w:t>F</w:t>
      </w:r>
      <w:r>
        <w:rPr>
          <w:iCs/>
          <w:lang w:eastAsia="zh-CN"/>
        </w:rPr>
        <w:t xml:space="preserve">or transparent scheme, </w:t>
      </w:r>
      <w:r w:rsidRPr="000D790F">
        <w:rPr>
          <w:iCs/>
          <w:lang w:eastAsia="zh-CN"/>
        </w:rPr>
        <w:t>it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r>
        <w:rPr>
          <w:iCs/>
          <w:lang w:eastAsia="zh-CN"/>
        </w:rPr>
        <w:t xml:space="preserve"> The </w:t>
      </w:r>
      <w:r w:rsidRPr="000D790F">
        <w:rPr>
          <w:iCs/>
          <w:lang w:eastAsia="zh-CN"/>
        </w:rPr>
        <w:t>FDSS processing can be viewed as adding a window function in the frequency domain for shaping filter. The window length should be equal to the number of REs allocated for PUSCH transmission</w:t>
      </w:r>
    </w:p>
    <w:p w14:paraId="3B42203F" w14:textId="5134272A" w:rsidR="000D790F" w:rsidRDefault="000D790F" w:rsidP="000D790F">
      <w:pPr>
        <w:jc w:val="both"/>
        <w:rPr>
          <w:iCs/>
          <w:lang w:val="en-GB" w:eastAsia="zh-CN"/>
        </w:rPr>
      </w:pPr>
      <w:r>
        <w:rPr>
          <w:rFonts w:hint="eastAsia"/>
          <w:iCs/>
          <w:lang w:eastAsia="zh-CN"/>
        </w:rPr>
        <w:t>F</w:t>
      </w:r>
      <w:r>
        <w:rPr>
          <w:iCs/>
          <w:lang w:eastAsia="zh-CN"/>
        </w:rPr>
        <w:t xml:space="preserve">or FDSS with SE, </w:t>
      </w:r>
      <w:r w:rsidRPr="000D790F">
        <w:rPr>
          <w:rFonts w:hint="eastAsia"/>
          <w:iCs/>
          <w:lang w:val="en-GB" w:eastAsia="zh-CN"/>
        </w:rPr>
        <w:t>the extension PRBs are filled with the copy of data from the two edges of the original allocated PRBs</w:t>
      </w:r>
      <w:r>
        <w:rPr>
          <w:iCs/>
          <w:lang w:val="en-GB" w:eastAsia="zh-CN"/>
        </w:rPr>
        <w:t xml:space="preserve">. The </w:t>
      </w:r>
      <w:r w:rsidRPr="000D790F">
        <w:rPr>
          <w:iCs/>
          <w:lang w:val="en-GB" w:eastAsia="zh-CN"/>
        </w:rPr>
        <w:t>window length is the frequency domain is equal to (1+a) of the number of REs allocated for original PUSCH transmission.</w:t>
      </w:r>
    </w:p>
    <w:p w14:paraId="58CF4B86" w14:textId="399F1E7E" w:rsidR="004A6E7D" w:rsidRDefault="004A6E7D" w:rsidP="004A6E7D">
      <w:pPr>
        <w:jc w:val="center"/>
        <w:rPr>
          <w:iCs/>
          <w:lang w:val="en-GB" w:eastAsia="zh-CN"/>
        </w:rPr>
      </w:pPr>
      <w:r w:rsidRPr="004A6E7D">
        <w:rPr>
          <w:iCs/>
          <w:noProof/>
          <w:lang w:eastAsia="zh-CN"/>
        </w:rPr>
        <w:drawing>
          <wp:inline distT="0" distB="0" distL="0" distR="0" wp14:anchorId="28619A6C" wp14:editId="436DE21F">
            <wp:extent cx="5274310" cy="1855470"/>
            <wp:effectExtent l="0" t="0" r="2540" b="0"/>
            <wp:docPr id="7" name="Picture 3"/>
            <wp:cNvGraphicFramePr/>
            <a:graphic xmlns:a="http://schemas.openxmlformats.org/drawingml/2006/main">
              <a:graphicData uri="http://schemas.openxmlformats.org/drawingml/2006/picture">
                <pic:pic xmlns:pic="http://schemas.openxmlformats.org/drawingml/2006/picture">
                  <pic:nvPicPr>
                    <pic:cNvPr id="7" name="Picture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1855470"/>
                    </a:xfrm>
                    <a:prstGeom prst="rect">
                      <a:avLst/>
                    </a:prstGeom>
                    <a:noFill/>
                    <a:ln>
                      <a:noFill/>
                    </a:ln>
                  </pic:spPr>
                </pic:pic>
              </a:graphicData>
            </a:graphic>
          </wp:inline>
        </w:drawing>
      </w:r>
    </w:p>
    <w:p w14:paraId="179CAA2D" w14:textId="77777777" w:rsidR="004A6E7D" w:rsidRPr="004A6E7D" w:rsidRDefault="004A6E7D" w:rsidP="000D790F">
      <w:pPr>
        <w:jc w:val="both"/>
        <w:rPr>
          <w:iCs/>
          <w:lang w:val="en-GB" w:eastAsia="zh-CN"/>
        </w:rPr>
      </w:pPr>
    </w:p>
    <w:p w14:paraId="2092C731" w14:textId="6C611446" w:rsidR="000D790F" w:rsidRDefault="000D790F" w:rsidP="000D790F">
      <w:pPr>
        <w:jc w:val="both"/>
        <w:rPr>
          <w:iCs/>
          <w:lang w:eastAsia="zh-CN"/>
        </w:rPr>
      </w:pPr>
      <w:r>
        <w:rPr>
          <w:iCs/>
          <w:lang w:eastAsia="zh-CN"/>
        </w:rPr>
        <w:t>Based on last RAN-P meeting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A6E7D" w:rsidRPr="002530B4" w14:paraId="03DA42F2" w14:textId="77777777" w:rsidTr="00C451DE">
        <w:tc>
          <w:tcPr>
            <w:tcW w:w="9350" w:type="dxa"/>
            <w:shd w:val="clear" w:color="auto" w:fill="auto"/>
          </w:tcPr>
          <w:p w14:paraId="14F66C4A" w14:textId="199BBCE8" w:rsidR="004A6E7D" w:rsidRPr="004A6E7D" w:rsidRDefault="004A6E7D" w:rsidP="00C451DE">
            <w:pPr>
              <w:numPr>
                <w:ilvl w:val="0"/>
                <w:numId w:val="2"/>
              </w:numPr>
              <w:autoSpaceDN w:val="0"/>
              <w:spacing w:after="120"/>
              <w:rPr>
                <w:rFonts w:eastAsia="MS Mincho"/>
                <w:sz w:val="21"/>
                <w:szCs w:val="21"/>
              </w:rPr>
            </w:pPr>
            <w:r>
              <w:rPr>
                <w:iCs/>
              </w:rPr>
              <w:t>No RAN1 specification impact is expected for MPR/PAR reduction in Rel-18 UL coverage WI</w:t>
            </w:r>
          </w:p>
          <w:p w14:paraId="550A3684" w14:textId="03CB1826" w:rsidR="004A6E7D" w:rsidRPr="004A6E7D" w:rsidRDefault="004A6E7D" w:rsidP="004A6E7D">
            <w:pPr>
              <w:pStyle w:val="ListParagraph"/>
              <w:numPr>
                <w:ilvl w:val="0"/>
                <w:numId w:val="2"/>
              </w:numPr>
              <w:rPr>
                <w:rFonts w:eastAsia="MS Mincho" w:cstheme="minorBidi"/>
                <w:sz w:val="21"/>
                <w:szCs w:val="21"/>
                <w:lang w:val="en-US"/>
              </w:rPr>
            </w:pPr>
            <w:r w:rsidRPr="004A6E7D">
              <w:rPr>
                <w:rFonts w:eastAsia="MS Mincho" w:cstheme="minorBidi"/>
                <w:sz w:val="21"/>
                <w:szCs w:val="21"/>
                <w:lang w:val="en-US"/>
              </w:rPr>
              <w:t>RAN4 will define new optional requirements in the form of at least MPR reduction suitable for a transparent scheme (such as FDSS) that have no RAN1 specification impact</w:t>
            </w:r>
          </w:p>
        </w:tc>
      </w:tr>
    </w:tbl>
    <w:p w14:paraId="7A5A763F" w14:textId="04CE678F" w:rsidR="004A6E7D" w:rsidRDefault="004A6E7D" w:rsidP="000D790F">
      <w:pPr>
        <w:jc w:val="both"/>
        <w:rPr>
          <w:iCs/>
          <w:lang w:eastAsia="zh-CN"/>
        </w:rPr>
      </w:pPr>
    </w:p>
    <w:p w14:paraId="3E86D23A" w14:textId="0291D911" w:rsidR="00451881" w:rsidRPr="00F216EF" w:rsidRDefault="00451881" w:rsidP="000D790F">
      <w:pPr>
        <w:jc w:val="both"/>
        <w:rPr>
          <w:b/>
          <w:lang w:eastAsia="zh-CN"/>
        </w:rPr>
      </w:pPr>
      <w:r>
        <w:rPr>
          <w:b/>
          <w:lang w:eastAsia="zh-CN"/>
        </w:rPr>
        <w:t>Observation 1: No RAN1 specification impact for FDSS</w:t>
      </w:r>
    </w:p>
    <w:p w14:paraId="7F0923CA" w14:textId="20BFA78F" w:rsidR="004A6E7D" w:rsidRDefault="004A6E7D" w:rsidP="000D790F">
      <w:pPr>
        <w:jc w:val="both"/>
        <w:rPr>
          <w:iCs/>
          <w:lang w:eastAsia="zh-CN"/>
        </w:rPr>
      </w:pPr>
      <w:r>
        <w:rPr>
          <w:rFonts w:hint="eastAsia"/>
          <w:iCs/>
          <w:lang w:eastAsia="zh-CN"/>
        </w:rPr>
        <w:t>M</w:t>
      </w:r>
      <w:r>
        <w:rPr>
          <w:iCs/>
          <w:lang w:eastAsia="zh-CN"/>
        </w:rPr>
        <w:t>eanwhile, the following agreement was made in the last RAN4 meeting</w:t>
      </w:r>
      <w:r w:rsidR="00156916">
        <w:rPr>
          <w:iCs/>
          <w:lang w:eastAsia="zh-CN"/>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A6E7D" w:rsidRPr="002530B4" w14:paraId="0557545C" w14:textId="77777777" w:rsidTr="00C451DE">
        <w:tc>
          <w:tcPr>
            <w:tcW w:w="9350" w:type="dxa"/>
            <w:shd w:val="clear" w:color="auto" w:fill="auto"/>
          </w:tcPr>
          <w:p w14:paraId="526A19EF" w14:textId="77777777" w:rsidR="004A6E7D" w:rsidRPr="004A6E7D" w:rsidRDefault="004A6E7D" w:rsidP="004A6E7D">
            <w:pPr>
              <w:numPr>
                <w:ilvl w:val="0"/>
                <w:numId w:val="2"/>
              </w:numPr>
              <w:autoSpaceDN w:val="0"/>
              <w:spacing w:after="120"/>
              <w:rPr>
                <w:rFonts w:eastAsia="MS Mincho"/>
                <w:sz w:val="21"/>
                <w:szCs w:val="21"/>
              </w:rPr>
            </w:pPr>
            <w:r w:rsidRPr="004A6E7D">
              <w:rPr>
                <w:rFonts w:eastAsia="MS Mincho"/>
                <w:sz w:val="21"/>
                <w:szCs w:val="21"/>
              </w:rPr>
              <w:t>Transparent scheme(s)</w:t>
            </w:r>
          </w:p>
          <w:p w14:paraId="4B71D10C" w14:textId="77777777" w:rsidR="004A6E7D" w:rsidRPr="004A6E7D" w:rsidRDefault="004A6E7D" w:rsidP="004A6E7D">
            <w:pPr>
              <w:numPr>
                <w:ilvl w:val="1"/>
                <w:numId w:val="2"/>
              </w:numPr>
              <w:autoSpaceDN w:val="0"/>
              <w:spacing w:after="120"/>
              <w:rPr>
                <w:rFonts w:eastAsia="MS Mincho"/>
                <w:sz w:val="21"/>
                <w:szCs w:val="21"/>
              </w:rPr>
            </w:pPr>
            <w:r w:rsidRPr="004A6E7D">
              <w:rPr>
                <w:rFonts w:eastAsia="MS Mincho"/>
                <w:sz w:val="21"/>
                <w:szCs w:val="21"/>
              </w:rPr>
              <w:t>Consider FDSS for the PAR/MPR reduction requirement</w:t>
            </w:r>
          </w:p>
          <w:p w14:paraId="686D906D" w14:textId="77777777" w:rsidR="004A6E7D" w:rsidRPr="004A6E7D" w:rsidRDefault="004A6E7D" w:rsidP="004A6E7D">
            <w:pPr>
              <w:numPr>
                <w:ilvl w:val="0"/>
                <w:numId w:val="2"/>
              </w:numPr>
              <w:autoSpaceDN w:val="0"/>
              <w:spacing w:after="120"/>
              <w:rPr>
                <w:rFonts w:eastAsia="MS Mincho"/>
                <w:sz w:val="21"/>
                <w:szCs w:val="21"/>
              </w:rPr>
            </w:pPr>
            <w:r w:rsidRPr="004A6E7D">
              <w:rPr>
                <w:rFonts w:eastAsia="MS Mincho"/>
                <w:sz w:val="21"/>
                <w:szCs w:val="21"/>
              </w:rPr>
              <w:t>Simulation effort</w:t>
            </w:r>
          </w:p>
          <w:p w14:paraId="4E4A81FC" w14:textId="77777777" w:rsidR="004A6E7D" w:rsidRPr="004A6E7D" w:rsidRDefault="004A6E7D" w:rsidP="004A6E7D">
            <w:pPr>
              <w:numPr>
                <w:ilvl w:val="1"/>
                <w:numId w:val="2"/>
              </w:numPr>
              <w:autoSpaceDN w:val="0"/>
              <w:spacing w:after="120"/>
              <w:rPr>
                <w:rFonts w:eastAsia="MS Mincho"/>
                <w:sz w:val="21"/>
                <w:szCs w:val="21"/>
              </w:rPr>
            </w:pPr>
            <w:r w:rsidRPr="004A6E7D">
              <w:rPr>
                <w:rFonts w:eastAsia="MS Mincho"/>
                <w:sz w:val="21"/>
                <w:szCs w:val="21"/>
              </w:rPr>
              <w:lastRenderedPageBreak/>
              <w:t>RAN4 proceed with the current simulation result.</w:t>
            </w:r>
          </w:p>
          <w:p w14:paraId="1B6978F7" w14:textId="77777777" w:rsidR="004A6E7D" w:rsidRPr="004A6E7D" w:rsidRDefault="004A6E7D" w:rsidP="004A6E7D">
            <w:pPr>
              <w:numPr>
                <w:ilvl w:val="1"/>
                <w:numId w:val="2"/>
              </w:numPr>
              <w:autoSpaceDN w:val="0"/>
              <w:spacing w:after="120"/>
              <w:rPr>
                <w:rFonts w:eastAsia="MS Mincho"/>
                <w:sz w:val="21"/>
                <w:szCs w:val="21"/>
              </w:rPr>
            </w:pPr>
            <w:r w:rsidRPr="004A6E7D">
              <w:rPr>
                <w:rFonts w:eastAsia="MS Mincho"/>
                <w:sz w:val="21"/>
                <w:szCs w:val="21"/>
              </w:rPr>
              <w:t>New simulation results provided during the work phase of the WI not precluded.</w:t>
            </w:r>
          </w:p>
          <w:p w14:paraId="38525C18" w14:textId="77777777" w:rsidR="004A6E7D" w:rsidRPr="004A6E7D" w:rsidRDefault="004A6E7D" w:rsidP="004A6E7D">
            <w:pPr>
              <w:numPr>
                <w:ilvl w:val="0"/>
                <w:numId w:val="2"/>
              </w:numPr>
              <w:autoSpaceDN w:val="0"/>
              <w:spacing w:after="120"/>
              <w:rPr>
                <w:rFonts w:eastAsia="MS Mincho"/>
                <w:sz w:val="21"/>
                <w:szCs w:val="21"/>
              </w:rPr>
            </w:pPr>
            <w:r w:rsidRPr="004A6E7D">
              <w:rPr>
                <w:rFonts w:eastAsia="MS Mincho"/>
                <w:sz w:val="21"/>
                <w:szCs w:val="21"/>
              </w:rPr>
              <w:t xml:space="preserve">Power boosting </w:t>
            </w:r>
          </w:p>
          <w:p w14:paraId="4AA3DFAE" w14:textId="77777777" w:rsidR="004A6E7D" w:rsidRPr="004A6E7D" w:rsidRDefault="004A6E7D" w:rsidP="004A6E7D">
            <w:pPr>
              <w:numPr>
                <w:ilvl w:val="1"/>
                <w:numId w:val="2"/>
              </w:numPr>
              <w:autoSpaceDN w:val="0"/>
              <w:spacing w:after="120"/>
              <w:rPr>
                <w:rFonts w:eastAsia="MS Mincho"/>
                <w:sz w:val="21"/>
                <w:szCs w:val="21"/>
              </w:rPr>
            </w:pPr>
            <w:r w:rsidRPr="004A6E7D">
              <w:rPr>
                <w:rFonts w:eastAsia="MS Mincho"/>
                <w:sz w:val="21"/>
                <w:szCs w:val="21"/>
              </w:rPr>
              <w:t>RAN4 shall consider Power Boosting for QPSK DFT-s-OFDM within Rel-18 timeframe</w:t>
            </w:r>
          </w:p>
          <w:p w14:paraId="0BC903AF" w14:textId="77777777" w:rsidR="004A6E7D" w:rsidRPr="004A6E7D" w:rsidRDefault="004A6E7D" w:rsidP="004A6E7D">
            <w:pPr>
              <w:numPr>
                <w:ilvl w:val="1"/>
                <w:numId w:val="2"/>
              </w:numPr>
              <w:autoSpaceDN w:val="0"/>
              <w:spacing w:after="120"/>
              <w:rPr>
                <w:rFonts w:eastAsia="MS Mincho"/>
                <w:sz w:val="21"/>
                <w:szCs w:val="21"/>
              </w:rPr>
            </w:pPr>
            <w:r w:rsidRPr="004A6E7D">
              <w:rPr>
                <w:rFonts w:eastAsia="MS Mincho"/>
                <w:sz w:val="21"/>
                <w:szCs w:val="21"/>
              </w:rPr>
              <w:t>Applicable power-class(es) is FFS</w:t>
            </w:r>
          </w:p>
          <w:p w14:paraId="399F1283" w14:textId="77777777" w:rsidR="004A6E7D" w:rsidRPr="004A6E7D" w:rsidRDefault="004A6E7D" w:rsidP="004A6E7D">
            <w:pPr>
              <w:numPr>
                <w:ilvl w:val="1"/>
                <w:numId w:val="2"/>
              </w:numPr>
              <w:autoSpaceDN w:val="0"/>
              <w:spacing w:after="120"/>
              <w:rPr>
                <w:rFonts w:eastAsia="MS Mincho"/>
                <w:sz w:val="21"/>
                <w:szCs w:val="21"/>
              </w:rPr>
            </w:pPr>
            <w:r w:rsidRPr="004A6E7D">
              <w:rPr>
                <w:rFonts w:eastAsia="MS Mincho"/>
                <w:sz w:val="21"/>
                <w:szCs w:val="21"/>
              </w:rPr>
              <w:t xml:space="preserve">RAN4 shall consider requirements for QPSK Power Boosting for </w:t>
            </w:r>
          </w:p>
          <w:p w14:paraId="2695FF70" w14:textId="77777777" w:rsidR="004A6E7D" w:rsidRPr="004A6E7D" w:rsidRDefault="004A6E7D" w:rsidP="004A6E7D">
            <w:pPr>
              <w:numPr>
                <w:ilvl w:val="2"/>
                <w:numId w:val="2"/>
              </w:numPr>
              <w:autoSpaceDN w:val="0"/>
              <w:spacing w:after="120"/>
              <w:rPr>
                <w:rFonts w:eastAsia="MS Mincho"/>
                <w:sz w:val="21"/>
                <w:szCs w:val="21"/>
              </w:rPr>
            </w:pPr>
            <w:r w:rsidRPr="004A6E7D">
              <w:rPr>
                <w:rFonts w:eastAsia="MS Mincho"/>
                <w:sz w:val="21"/>
                <w:szCs w:val="21"/>
              </w:rPr>
              <w:t>Spectrum Flatness</w:t>
            </w:r>
          </w:p>
          <w:p w14:paraId="637528FA" w14:textId="77777777" w:rsidR="004A6E7D" w:rsidRPr="004A6E7D" w:rsidRDefault="004A6E7D" w:rsidP="004A6E7D">
            <w:pPr>
              <w:numPr>
                <w:ilvl w:val="2"/>
                <w:numId w:val="2"/>
              </w:numPr>
              <w:autoSpaceDN w:val="0"/>
              <w:spacing w:after="120"/>
              <w:rPr>
                <w:rFonts w:eastAsia="MS Mincho"/>
                <w:sz w:val="21"/>
                <w:szCs w:val="21"/>
              </w:rPr>
            </w:pPr>
            <w:r w:rsidRPr="004A6E7D">
              <w:rPr>
                <w:rFonts w:eastAsia="MS Mincho"/>
                <w:sz w:val="21"/>
                <w:szCs w:val="21"/>
              </w:rPr>
              <w:t>ACLR</w:t>
            </w:r>
          </w:p>
          <w:p w14:paraId="20B1EEFD" w14:textId="77777777" w:rsidR="004A6E7D" w:rsidRPr="004A6E7D" w:rsidRDefault="004A6E7D" w:rsidP="004A6E7D">
            <w:pPr>
              <w:numPr>
                <w:ilvl w:val="0"/>
                <w:numId w:val="2"/>
              </w:numPr>
              <w:autoSpaceDN w:val="0"/>
              <w:spacing w:after="120"/>
              <w:rPr>
                <w:rFonts w:eastAsia="MS Mincho"/>
                <w:sz w:val="21"/>
                <w:szCs w:val="21"/>
              </w:rPr>
            </w:pPr>
            <w:r w:rsidRPr="004A6E7D">
              <w:rPr>
                <w:rFonts w:eastAsia="MS Mincho"/>
                <w:sz w:val="21"/>
                <w:szCs w:val="21"/>
              </w:rPr>
              <w:t>Introduction of MPR reduction to the specification</w:t>
            </w:r>
          </w:p>
          <w:p w14:paraId="3B429B94" w14:textId="31A709B6" w:rsidR="004A6E7D" w:rsidRPr="004A6E7D" w:rsidRDefault="004A6E7D" w:rsidP="004A6E7D">
            <w:pPr>
              <w:numPr>
                <w:ilvl w:val="1"/>
                <w:numId w:val="2"/>
              </w:numPr>
              <w:autoSpaceDN w:val="0"/>
              <w:spacing w:after="120"/>
              <w:rPr>
                <w:rFonts w:eastAsia="MS Mincho"/>
                <w:sz w:val="21"/>
                <w:szCs w:val="21"/>
              </w:rPr>
            </w:pPr>
            <w:r w:rsidRPr="004A6E7D">
              <w:rPr>
                <w:rFonts w:eastAsia="MS Mincho"/>
                <w:sz w:val="21"/>
                <w:szCs w:val="21"/>
              </w:rPr>
              <w:t>Companies are encouraged to bring proposals in showing needed changes to the specification for the next meeting</w:t>
            </w:r>
          </w:p>
        </w:tc>
      </w:tr>
    </w:tbl>
    <w:p w14:paraId="3B7F6538" w14:textId="77777777" w:rsidR="00451881" w:rsidRDefault="00451881" w:rsidP="00451881">
      <w:pPr>
        <w:jc w:val="both"/>
        <w:rPr>
          <w:iCs/>
          <w:lang w:eastAsia="zh-CN"/>
        </w:rPr>
      </w:pPr>
    </w:p>
    <w:p w14:paraId="313CA103" w14:textId="5C899D26" w:rsidR="00487BF4" w:rsidRPr="00E73D8E" w:rsidRDefault="00451881" w:rsidP="000D790F">
      <w:pPr>
        <w:jc w:val="both"/>
        <w:rPr>
          <w:iCs/>
          <w:lang w:eastAsia="zh-CN"/>
        </w:rPr>
      </w:pPr>
      <w:r>
        <w:rPr>
          <w:iCs/>
          <w:lang w:eastAsia="zh-CN"/>
        </w:rPr>
        <w:t xml:space="preserve">Power boosting for BI2PBSK for MPR requirement has been introduced in RAN4 in previous release, while the power boosting operation mainly impact on the RF requirement, there is no demodulation performance requirement impact. In Rel-15 NR demodulation, RAN4 has already specified the related demodulation requirement for QPSK DFT-s-OFDM wave. Since the FDSS scheme is transparent to </w:t>
      </w:r>
      <w:proofErr w:type="spellStart"/>
      <w:r>
        <w:rPr>
          <w:iCs/>
          <w:lang w:eastAsia="zh-CN"/>
        </w:rPr>
        <w:t>gNB</w:t>
      </w:r>
      <w:proofErr w:type="spellEnd"/>
      <w:r>
        <w:rPr>
          <w:iCs/>
          <w:lang w:eastAsia="zh-CN"/>
        </w:rPr>
        <w:t xml:space="preserve">. The existing receiver can still be reused. Therefore, we think no PUSCH demodulation requirement shall be introduced </w:t>
      </w:r>
      <w:r w:rsidR="00E73D8E">
        <w:rPr>
          <w:iCs/>
          <w:lang w:eastAsia="zh-CN"/>
        </w:rPr>
        <w:t>with FDSS for PAR/MPR reduction</w:t>
      </w:r>
    </w:p>
    <w:p w14:paraId="0B4440FF" w14:textId="60378E08" w:rsidR="004A6E7D" w:rsidRPr="00E73D8E" w:rsidRDefault="00487BF4" w:rsidP="00E73D8E">
      <w:pPr>
        <w:jc w:val="both"/>
        <w:rPr>
          <w:b/>
          <w:lang w:eastAsia="zh-CN"/>
        </w:rPr>
      </w:pPr>
      <w:r>
        <w:rPr>
          <w:b/>
          <w:lang w:eastAsia="zh-CN"/>
        </w:rPr>
        <w:t xml:space="preserve">Observation </w:t>
      </w:r>
      <w:r w:rsidR="00156916">
        <w:rPr>
          <w:b/>
          <w:lang w:eastAsia="zh-CN"/>
        </w:rPr>
        <w:t>2</w:t>
      </w:r>
      <w:r>
        <w:rPr>
          <w:b/>
          <w:lang w:eastAsia="zh-CN"/>
        </w:rPr>
        <w:t xml:space="preserve">: </w:t>
      </w:r>
      <w:r w:rsidR="00E73D8E" w:rsidRPr="00E73D8E">
        <w:rPr>
          <w:b/>
          <w:lang w:eastAsia="zh-CN"/>
        </w:rPr>
        <w:t>Power Boosting for QPSK DFT-s-OFDM</w:t>
      </w:r>
      <w:r w:rsidR="00E73D8E">
        <w:rPr>
          <w:b/>
          <w:lang w:eastAsia="zh-CN"/>
        </w:rPr>
        <w:t xml:space="preserve"> only impact</w:t>
      </w:r>
      <w:r w:rsidR="00BF57DE">
        <w:rPr>
          <w:b/>
          <w:lang w:eastAsia="zh-CN"/>
        </w:rPr>
        <w:t>s</w:t>
      </w:r>
      <w:r w:rsidR="00E73D8E">
        <w:rPr>
          <w:b/>
          <w:lang w:eastAsia="zh-CN"/>
        </w:rPr>
        <w:t xml:space="preserve"> on the UE RF requirement </w:t>
      </w:r>
    </w:p>
    <w:p w14:paraId="76454F3C" w14:textId="52306F32" w:rsidR="003D41A9" w:rsidRPr="00156916" w:rsidRDefault="000914F4" w:rsidP="00F57874">
      <w:pPr>
        <w:jc w:val="both"/>
        <w:rPr>
          <w:b/>
          <w:lang w:eastAsia="zh-CN"/>
        </w:rPr>
      </w:pPr>
      <w:r>
        <w:rPr>
          <w:b/>
          <w:lang w:eastAsia="zh-CN"/>
        </w:rPr>
        <w:t xml:space="preserve">Proposal 1: </w:t>
      </w:r>
      <w:r w:rsidR="004025A1">
        <w:rPr>
          <w:b/>
          <w:lang w:eastAsia="zh-CN"/>
        </w:rPr>
        <w:t xml:space="preserve">No PUSCH requirement </w:t>
      </w:r>
      <w:r w:rsidR="00F216EF">
        <w:rPr>
          <w:b/>
          <w:lang w:eastAsia="zh-CN"/>
        </w:rPr>
        <w:t>need to be</w:t>
      </w:r>
      <w:r w:rsidR="004025A1">
        <w:rPr>
          <w:b/>
          <w:lang w:eastAsia="zh-CN"/>
        </w:rPr>
        <w:t xml:space="preserve"> introduced with FDSS for PAR/MPA reduction </w:t>
      </w:r>
    </w:p>
    <w:p w14:paraId="7E324CF2" w14:textId="3ABC92DB" w:rsidR="003D41A9" w:rsidRPr="003D41A9" w:rsidRDefault="004A6E7D" w:rsidP="003D41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3D41A9" w:rsidRPr="003D41A9">
        <w:rPr>
          <w:rFonts w:ascii="Arial" w:eastAsia="MS Mincho" w:hAnsi="Arial" w:cs="Times New Roman"/>
          <w:sz w:val="36"/>
          <w:szCs w:val="20"/>
          <w:lang w:eastAsia="ja-JP"/>
        </w:rPr>
        <w:tab/>
      </w:r>
      <w:r w:rsidR="003D41A9">
        <w:rPr>
          <w:rFonts w:ascii="Arial" w:eastAsia="MS Mincho" w:hAnsi="Arial" w:cs="Times New Roman"/>
          <w:sz w:val="36"/>
          <w:szCs w:val="20"/>
          <w:lang w:eastAsia="ja-JP"/>
        </w:rPr>
        <w:t>Conclusion</w:t>
      </w:r>
    </w:p>
    <w:p w14:paraId="2E3FC18A" w14:textId="659D4497" w:rsidR="003D41A9" w:rsidRDefault="004A6E7D" w:rsidP="00F57874">
      <w:pPr>
        <w:jc w:val="both"/>
        <w:rPr>
          <w:lang w:eastAsia="zh-CN"/>
        </w:rPr>
      </w:pPr>
      <w:r>
        <w:rPr>
          <w:rFonts w:hint="eastAsia"/>
          <w:lang w:eastAsia="zh-CN"/>
        </w:rPr>
        <w:t>I</w:t>
      </w:r>
      <w:r>
        <w:rPr>
          <w:lang w:eastAsia="zh-CN"/>
        </w:rPr>
        <w:t xml:space="preserve">n this paper, the view on whether </w:t>
      </w:r>
      <w:r w:rsidR="00E73D8E">
        <w:rPr>
          <w:lang w:eastAsia="zh-CN"/>
        </w:rPr>
        <w:t>to introduce the BS demodulation</w:t>
      </w:r>
      <w:r w:rsidR="00156916">
        <w:rPr>
          <w:lang w:eastAsia="zh-CN"/>
        </w:rPr>
        <w:t xml:space="preserve"> for coverage enhancement.</w:t>
      </w:r>
      <w:r w:rsidR="00E73D8E">
        <w:rPr>
          <w:lang w:eastAsia="zh-CN"/>
        </w:rPr>
        <w:t xml:space="preserve"> </w:t>
      </w:r>
    </w:p>
    <w:p w14:paraId="2B5EAD0B" w14:textId="77777777" w:rsidR="00156916" w:rsidRDefault="00156916" w:rsidP="00156916">
      <w:pPr>
        <w:jc w:val="both"/>
        <w:rPr>
          <w:b/>
          <w:lang w:eastAsia="zh-CN"/>
        </w:rPr>
      </w:pPr>
      <w:r>
        <w:rPr>
          <w:b/>
          <w:lang w:eastAsia="zh-CN"/>
        </w:rPr>
        <w:t>Observation 1: No RAN1 specification impact for FDSS</w:t>
      </w:r>
    </w:p>
    <w:p w14:paraId="4AC4A93E" w14:textId="48B844E3" w:rsidR="00156916" w:rsidRPr="00E73D8E" w:rsidRDefault="00156916" w:rsidP="00156916">
      <w:pPr>
        <w:jc w:val="both"/>
        <w:rPr>
          <w:b/>
          <w:lang w:eastAsia="zh-CN"/>
        </w:rPr>
      </w:pPr>
      <w:r>
        <w:rPr>
          <w:b/>
          <w:lang w:eastAsia="zh-CN"/>
        </w:rPr>
        <w:t xml:space="preserve">Observation 2: </w:t>
      </w:r>
      <w:r w:rsidRPr="00E73D8E">
        <w:rPr>
          <w:b/>
          <w:lang w:eastAsia="zh-CN"/>
        </w:rPr>
        <w:t>Power Boosting for QPSK DFT-s-OFDM</w:t>
      </w:r>
      <w:r>
        <w:rPr>
          <w:b/>
          <w:lang w:eastAsia="zh-CN"/>
        </w:rPr>
        <w:t xml:space="preserve"> only impact</w:t>
      </w:r>
      <w:r w:rsidR="00BF57DE">
        <w:rPr>
          <w:rFonts w:hint="eastAsia"/>
          <w:b/>
          <w:lang w:eastAsia="zh-CN"/>
        </w:rPr>
        <w:t>s</w:t>
      </w:r>
      <w:r>
        <w:rPr>
          <w:b/>
          <w:lang w:eastAsia="zh-CN"/>
        </w:rPr>
        <w:t xml:space="preserve"> on the UE RF requirement </w:t>
      </w:r>
    </w:p>
    <w:p w14:paraId="5D5D40FA" w14:textId="28E9C354" w:rsidR="00156916" w:rsidRPr="00156916" w:rsidRDefault="00156916" w:rsidP="00F57874">
      <w:pPr>
        <w:jc w:val="both"/>
        <w:rPr>
          <w:b/>
          <w:lang w:eastAsia="zh-CN"/>
        </w:rPr>
      </w:pPr>
      <w:r>
        <w:rPr>
          <w:b/>
          <w:lang w:eastAsia="zh-CN"/>
        </w:rPr>
        <w:t xml:space="preserve">Proposal 1: No PUSCH requirement </w:t>
      </w:r>
      <w:r w:rsidR="00F216EF">
        <w:rPr>
          <w:b/>
          <w:lang w:eastAsia="zh-CN"/>
        </w:rPr>
        <w:t>need to be</w:t>
      </w:r>
      <w:r>
        <w:rPr>
          <w:b/>
          <w:lang w:eastAsia="zh-CN"/>
        </w:rPr>
        <w:t xml:space="preserve"> introduced with FDSS for PAR/MPA reduction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A028EA4" w14:textId="2A9EC804" w:rsidR="00156916" w:rsidRPr="00156916" w:rsidRDefault="00156916" w:rsidP="003E1CAF">
      <w:pPr>
        <w:pStyle w:val="Reference"/>
      </w:pPr>
      <w:r>
        <w:rPr>
          <w:rFonts w:hint="eastAsia"/>
        </w:rPr>
        <w:t>R</w:t>
      </w:r>
      <w:r>
        <w:t>P-</w:t>
      </w:r>
      <w:r w:rsidRPr="006C7126">
        <w:rPr>
          <w:rFonts w:cs="Arial"/>
        </w:rPr>
        <w:t>221858</w:t>
      </w:r>
      <w:r>
        <w:rPr>
          <w:rFonts w:cs="Arial"/>
        </w:rPr>
        <w:t xml:space="preserve">, WI on Further NR coverage enhancement </w:t>
      </w:r>
    </w:p>
    <w:p w14:paraId="0C271BFE" w14:textId="43D3A8E1" w:rsidR="007E176D" w:rsidRPr="00D272C3" w:rsidRDefault="004F5ECC" w:rsidP="003E1CAF">
      <w:pPr>
        <w:pStyle w:val="Reference"/>
      </w:pPr>
      <w:r>
        <w:rPr>
          <w:rFonts w:hint="eastAsia"/>
          <w:lang w:val="en-US"/>
        </w:rPr>
        <w:t>R</w:t>
      </w:r>
      <w:r>
        <w:rPr>
          <w:lang w:val="en-US"/>
        </w:rPr>
        <w:t>4-</w:t>
      </w:r>
      <w:r w:rsidR="00156916">
        <w:rPr>
          <w:lang w:val="en-US"/>
        </w:rPr>
        <w:t>2314910</w:t>
      </w:r>
      <w:r>
        <w:rPr>
          <w:lang w:val="en-US"/>
        </w:rPr>
        <w:t xml:space="preserve">, </w:t>
      </w:r>
      <w:r w:rsidR="00156916" w:rsidRPr="00156916">
        <w:rPr>
          <w:lang w:val="en-US"/>
        </w:rPr>
        <w:t>WF for NR_cov_enh2_part2</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023B" w14:textId="77777777" w:rsidR="002736DD" w:rsidRDefault="002736DD" w:rsidP="00EA0BFA">
      <w:pPr>
        <w:spacing w:after="0" w:line="240" w:lineRule="auto"/>
      </w:pPr>
      <w:r>
        <w:separator/>
      </w:r>
    </w:p>
  </w:endnote>
  <w:endnote w:type="continuationSeparator" w:id="0">
    <w:p w14:paraId="4FBC5389" w14:textId="77777777" w:rsidR="002736DD" w:rsidRDefault="002736D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6D8A" w14:textId="77777777" w:rsidR="002736DD" w:rsidRDefault="002736DD" w:rsidP="00EA0BFA">
      <w:pPr>
        <w:spacing w:after="0" w:line="240" w:lineRule="auto"/>
      </w:pPr>
      <w:r>
        <w:separator/>
      </w:r>
    </w:p>
  </w:footnote>
  <w:footnote w:type="continuationSeparator" w:id="0">
    <w:p w14:paraId="326CD7BE" w14:textId="77777777" w:rsidR="002736DD" w:rsidRDefault="002736DD"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325A03"/>
    <w:multiLevelType w:val="hybridMultilevel"/>
    <w:tmpl w:val="C62E4DCE"/>
    <w:lvl w:ilvl="0" w:tplc="30E648C0">
      <w:start w:val="1"/>
      <w:numFmt w:val="bullet"/>
      <w:lvlText w:val="•"/>
      <w:lvlJc w:val="left"/>
      <w:pPr>
        <w:tabs>
          <w:tab w:val="num" w:pos="720"/>
        </w:tabs>
        <w:ind w:left="720" w:hanging="360"/>
      </w:pPr>
      <w:rPr>
        <w:rFonts w:ascii="Arial" w:hAnsi="Arial" w:hint="default"/>
      </w:rPr>
    </w:lvl>
    <w:lvl w:ilvl="1" w:tplc="458EDC82" w:tentative="1">
      <w:start w:val="1"/>
      <w:numFmt w:val="bullet"/>
      <w:lvlText w:val="•"/>
      <w:lvlJc w:val="left"/>
      <w:pPr>
        <w:tabs>
          <w:tab w:val="num" w:pos="1440"/>
        </w:tabs>
        <w:ind w:left="1440" w:hanging="360"/>
      </w:pPr>
      <w:rPr>
        <w:rFonts w:ascii="Arial" w:hAnsi="Arial" w:hint="default"/>
      </w:rPr>
    </w:lvl>
    <w:lvl w:ilvl="2" w:tplc="008E9032" w:tentative="1">
      <w:start w:val="1"/>
      <w:numFmt w:val="bullet"/>
      <w:lvlText w:val="•"/>
      <w:lvlJc w:val="left"/>
      <w:pPr>
        <w:tabs>
          <w:tab w:val="num" w:pos="2160"/>
        </w:tabs>
        <w:ind w:left="2160" w:hanging="360"/>
      </w:pPr>
      <w:rPr>
        <w:rFonts w:ascii="Arial" w:hAnsi="Arial" w:hint="default"/>
      </w:rPr>
    </w:lvl>
    <w:lvl w:ilvl="3" w:tplc="73ECB848" w:tentative="1">
      <w:start w:val="1"/>
      <w:numFmt w:val="bullet"/>
      <w:lvlText w:val="•"/>
      <w:lvlJc w:val="left"/>
      <w:pPr>
        <w:tabs>
          <w:tab w:val="num" w:pos="2880"/>
        </w:tabs>
        <w:ind w:left="2880" w:hanging="360"/>
      </w:pPr>
      <w:rPr>
        <w:rFonts w:ascii="Arial" w:hAnsi="Arial" w:hint="default"/>
      </w:rPr>
    </w:lvl>
    <w:lvl w:ilvl="4" w:tplc="39722A72" w:tentative="1">
      <w:start w:val="1"/>
      <w:numFmt w:val="bullet"/>
      <w:lvlText w:val="•"/>
      <w:lvlJc w:val="left"/>
      <w:pPr>
        <w:tabs>
          <w:tab w:val="num" w:pos="3600"/>
        </w:tabs>
        <w:ind w:left="3600" w:hanging="360"/>
      </w:pPr>
      <w:rPr>
        <w:rFonts w:ascii="Arial" w:hAnsi="Arial" w:hint="default"/>
      </w:rPr>
    </w:lvl>
    <w:lvl w:ilvl="5" w:tplc="C05C369A" w:tentative="1">
      <w:start w:val="1"/>
      <w:numFmt w:val="bullet"/>
      <w:lvlText w:val="•"/>
      <w:lvlJc w:val="left"/>
      <w:pPr>
        <w:tabs>
          <w:tab w:val="num" w:pos="4320"/>
        </w:tabs>
        <w:ind w:left="4320" w:hanging="360"/>
      </w:pPr>
      <w:rPr>
        <w:rFonts w:ascii="Arial" w:hAnsi="Arial" w:hint="default"/>
      </w:rPr>
    </w:lvl>
    <w:lvl w:ilvl="6" w:tplc="FDA4396C" w:tentative="1">
      <w:start w:val="1"/>
      <w:numFmt w:val="bullet"/>
      <w:lvlText w:val="•"/>
      <w:lvlJc w:val="left"/>
      <w:pPr>
        <w:tabs>
          <w:tab w:val="num" w:pos="5040"/>
        </w:tabs>
        <w:ind w:left="5040" w:hanging="360"/>
      </w:pPr>
      <w:rPr>
        <w:rFonts w:ascii="Arial" w:hAnsi="Arial" w:hint="default"/>
      </w:rPr>
    </w:lvl>
    <w:lvl w:ilvl="7" w:tplc="5824DE7A" w:tentative="1">
      <w:start w:val="1"/>
      <w:numFmt w:val="bullet"/>
      <w:lvlText w:val="•"/>
      <w:lvlJc w:val="left"/>
      <w:pPr>
        <w:tabs>
          <w:tab w:val="num" w:pos="5760"/>
        </w:tabs>
        <w:ind w:left="5760" w:hanging="360"/>
      </w:pPr>
      <w:rPr>
        <w:rFonts w:ascii="Arial" w:hAnsi="Arial" w:hint="default"/>
      </w:rPr>
    </w:lvl>
    <w:lvl w:ilvl="8" w:tplc="7682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627695A"/>
    <w:multiLevelType w:val="hybridMultilevel"/>
    <w:tmpl w:val="B91E53C6"/>
    <w:lvl w:ilvl="0" w:tplc="5D9CA962">
      <w:start w:val="1"/>
      <w:numFmt w:val="bullet"/>
      <w:lvlText w:val=""/>
      <w:lvlJc w:val="left"/>
      <w:pPr>
        <w:tabs>
          <w:tab w:val="num" w:pos="720"/>
        </w:tabs>
        <w:ind w:left="720" w:hanging="360"/>
      </w:pPr>
      <w:rPr>
        <w:rFonts w:ascii="Wingdings" w:hAnsi="Wingdings" w:hint="default"/>
      </w:rPr>
    </w:lvl>
    <w:lvl w:ilvl="1" w:tplc="BA722BDC" w:tentative="1">
      <w:start w:val="1"/>
      <w:numFmt w:val="bullet"/>
      <w:lvlText w:val=""/>
      <w:lvlJc w:val="left"/>
      <w:pPr>
        <w:tabs>
          <w:tab w:val="num" w:pos="1440"/>
        </w:tabs>
        <w:ind w:left="1440" w:hanging="360"/>
      </w:pPr>
      <w:rPr>
        <w:rFonts w:ascii="Wingdings" w:hAnsi="Wingdings" w:hint="default"/>
      </w:rPr>
    </w:lvl>
    <w:lvl w:ilvl="2" w:tplc="0B80AAAA" w:tentative="1">
      <w:start w:val="1"/>
      <w:numFmt w:val="bullet"/>
      <w:lvlText w:val=""/>
      <w:lvlJc w:val="left"/>
      <w:pPr>
        <w:tabs>
          <w:tab w:val="num" w:pos="2160"/>
        </w:tabs>
        <w:ind w:left="2160" w:hanging="360"/>
      </w:pPr>
      <w:rPr>
        <w:rFonts w:ascii="Wingdings" w:hAnsi="Wingdings" w:hint="default"/>
      </w:rPr>
    </w:lvl>
    <w:lvl w:ilvl="3" w:tplc="B36CCB0A" w:tentative="1">
      <w:start w:val="1"/>
      <w:numFmt w:val="bullet"/>
      <w:lvlText w:val=""/>
      <w:lvlJc w:val="left"/>
      <w:pPr>
        <w:tabs>
          <w:tab w:val="num" w:pos="2880"/>
        </w:tabs>
        <w:ind w:left="2880" w:hanging="360"/>
      </w:pPr>
      <w:rPr>
        <w:rFonts w:ascii="Wingdings" w:hAnsi="Wingdings" w:hint="default"/>
      </w:rPr>
    </w:lvl>
    <w:lvl w:ilvl="4" w:tplc="D8D28DA8" w:tentative="1">
      <w:start w:val="1"/>
      <w:numFmt w:val="bullet"/>
      <w:lvlText w:val=""/>
      <w:lvlJc w:val="left"/>
      <w:pPr>
        <w:tabs>
          <w:tab w:val="num" w:pos="3600"/>
        </w:tabs>
        <w:ind w:left="3600" w:hanging="360"/>
      </w:pPr>
      <w:rPr>
        <w:rFonts w:ascii="Wingdings" w:hAnsi="Wingdings" w:hint="default"/>
      </w:rPr>
    </w:lvl>
    <w:lvl w:ilvl="5" w:tplc="D0F860D8" w:tentative="1">
      <w:start w:val="1"/>
      <w:numFmt w:val="bullet"/>
      <w:lvlText w:val=""/>
      <w:lvlJc w:val="left"/>
      <w:pPr>
        <w:tabs>
          <w:tab w:val="num" w:pos="4320"/>
        </w:tabs>
        <w:ind w:left="4320" w:hanging="360"/>
      </w:pPr>
      <w:rPr>
        <w:rFonts w:ascii="Wingdings" w:hAnsi="Wingdings" w:hint="default"/>
      </w:rPr>
    </w:lvl>
    <w:lvl w:ilvl="6" w:tplc="BB541D04" w:tentative="1">
      <w:start w:val="1"/>
      <w:numFmt w:val="bullet"/>
      <w:lvlText w:val=""/>
      <w:lvlJc w:val="left"/>
      <w:pPr>
        <w:tabs>
          <w:tab w:val="num" w:pos="5040"/>
        </w:tabs>
        <w:ind w:left="5040" w:hanging="360"/>
      </w:pPr>
      <w:rPr>
        <w:rFonts w:ascii="Wingdings" w:hAnsi="Wingdings" w:hint="default"/>
      </w:rPr>
    </w:lvl>
    <w:lvl w:ilvl="7" w:tplc="853824F0" w:tentative="1">
      <w:start w:val="1"/>
      <w:numFmt w:val="bullet"/>
      <w:lvlText w:val=""/>
      <w:lvlJc w:val="left"/>
      <w:pPr>
        <w:tabs>
          <w:tab w:val="num" w:pos="5760"/>
        </w:tabs>
        <w:ind w:left="5760" w:hanging="360"/>
      </w:pPr>
      <w:rPr>
        <w:rFonts w:ascii="Wingdings" w:hAnsi="Wingdings" w:hint="default"/>
      </w:rPr>
    </w:lvl>
    <w:lvl w:ilvl="8" w:tplc="922ADD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2"/>
  </w:num>
  <w:num w:numId="2">
    <w:abstractNumId w:val="6"/>
  </w:num>
  <w:num w:numId="3">
    <w:abstractNumId w:val="7"/>
  </w:num>
  <w:num w:numId="4">
    <w:abstractNumId w:val="5"/>
  </w:num>
  <w:num w:numId="5">
    <w:abstractNumId w:val="1"/>
  </w:num>
  <w:num w:numId="6">
    <w:abstractNumId w:val="0"/>
  </w:num>
  <w:num w:numId="7">
    <w:abstractNumId w:val="4"/>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12E82"/>
    <w:rsid w:val="00014A92"/>
    <w:rsid w:val="00015DC0"/>
    <w:rsid w:val="00015F13"/>
    <w:rsid w:val="00016385"/>
    <w:rsid w:val="00017087"/>
    <w:rsid w:val="0002149B"/>
    <w:rsid w:val="00023073"/>
    <w:rsid w:val="000251DA"/>
    <w:rsid w:val="00025DA4"/>
    <w:rsid w:val="000266D0"/>
    <w:rsid w:val="0002708E"/>
    <w:rsid w:val="000341EE"/>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66C1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4F4"/>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D790F"/>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4D93"/>
    <w:rsid w:val="00156134"/>
    <w:rsid w:val="0015637D"/>
    <w:rsid w:val="00156916"/>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572"/>
    <w:rsid w:val="001E6D0F"/>
    <w:rsid w:val="001F31EA"/>
    <w:rsid w:val="001F3A55"/>
    <w:rsid w:val="001F50C1"/>
    <w:rsid w:val="001F5E8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36DD"/>
    <w:rsid w:val="002766F5"/>
    <w:rsid w:val="00280ECE"/>
    <w:rsid w:val="002815DC"/>
    <w:rsid w:val="00283BE4"/>
    <w:rsid w:val="002844F7"/>
    <w:rsid w:val="00287E04"/>
    <w:rsid w:val="00290CB0"/>
    <w:rsid w:val="00291426"/>
    <w:rsid w:val="002932D6"/>
    <w:rsid w:val="00293801"/>
    <w:rsid w:val="002951C3"/>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04F1F"/>
    <w:rsid w:val="00305593"/>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41A9"/>
    <w:rsid w:val="003D5021"/>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25A1"/>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1881"/>
    <w:rsid w:val="00452383"/>
    <w:rsid w:val="00452742"/>
    <w:rsid w:val="00452F4C"/>
    <w:rsid w:val="004545E3"/>
    <w:rsid w:val="004545FC"/>
    <w:rsid w:val="00455FA1"/>
    <w:rsid w:val="0046111C"/>
    <w:rsid w:val="0046405C"/>
    <w:rsid w:val="004642F5"/>
    <w:rsid w:val="004675A4"/>
    <w:rsid w:val="00470D89"/>
    <w:rsid w:val="00471DCC"/>
    <w:rsid w:val="00471F3B"/>
    <w:rsid w:val="00473726"/>
    <w:rsid w:val="00476CD6"/>
    <w:rsid w:val="004818EB"/>
    <w:rsid w:val="00482D8B"/>
    <w:rsid w:val="00482F7C"/>
    <w:rsid w:val="00484E5C"/>
    <w:rsid w:val="00487BF4"/>
    <w:rsid w:val="004902B6"/>
    <w:rsid w:val="00492334"/>
    <w:rsid w:val="00494D9D"/>
    <w:rsid w:val="00495E03"/>
    <w:rsid w:val="00497425"/>
    <w:rsid w:val="004A00CE"/>
    <w:rsid w:val="004A1B0A"/>
    <w:rsid w:val="004A3BD0"/>
    <w:rsid w:val="004A45BD"/>
    <w:rsid w:val="004A53E1"/>
    <w:rsid w:val="004A5D65"/>
    <w:rsid w:val="004A6735"/>
    <w:rsid w:val="004A6E7D"/>
    <w:rsid w:val="004B159A"/>
    <w:rsid w:val="004B3A4F"/>
    <w:rsid w:val="004C2E51"/>
    <w:rsid w:val="004C591D"/>
    <w:rsid w:val="004D2672"/>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B44"/>
    <w:rsid w:val="005A2406"/>
    <w:rsid w:val="005A4580"/>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E0A"/>
    <w:rsid w:val="005E563B"/>
    <w:rsid w:val="005E6918"/>
    <w:rsid w:val="005F1268"/>
    <w:rsid w:val="005F4CC3"/>
    <w:rsid w:val="005F5856"/>
    <w:rsid w:val="005F5E63"/>
    <w:rsid w:val="005F72A4"/>
    <w:rsid w:val="006033A7"/>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67A0"/>
    <w:rsid w:val="007367F0"/>
    <w:rsid w:val="00737EE8"/>
    <w:rsid w:val="00737F48"/>
    <w:rsid w:val="00740539"/>
    <w:rsid w:val="00740799"/>
    <w:rsid w:val="0074329F"/>
    <w:rsid w:val="00744460"/>
    <w:rsid w:val="00744CC5"/>
    <w:rsid w:val="00744D27"/>
    <w:rsid w:val="007465FB"/>
    <w:rsid w:val="00751529"/>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3314"/>
    <w:rsid w:val="00803384"/>
    <w:rsid w:val="00804D89"/>
    <w:rsid w:val="0080797C"/>
    <w:rsid w:val="00812250"/>
    <w:rsid w:val="0081235D"/>
    <w:rsid w:val="00812572"/>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53A7"/>
    <w:rsid w:val="00865D77"/>
    <w:rsid w:val="0087011A"/>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AA6"/>
    <w:rsid w:val="009A3B71"/>
    <w:rsid w:val="009A4915"/>
    <w:rsid w:val="009A523F"/>
    <w:rsid w:val="009A554F"/>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4945"/>
    <w:rsid w:val="00AA5824"/>
    <w:rsid w:val="00AA5D62"/>
    <w:rsid w:val="00AB1432"/>
    <w:rsid w:val="00AB1D47"/>
    <w:rsid w:val="00AB2325"/>
    <w:rsid w:val="00AB5CEF"/>
    <w:rsid w:val="00AB6FC7"/>
    <w:rsid w:val="00AC1EFF"/>
    <w:rsid w:val="00AC3BF6"/>
    <w:rsid w:val="00AC53FE"/>
    <w:rsid w:val="00AD1310"/>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6DD8"/>
    <w:rsid w:val="00B41464"/>
    <w:rsid w:val="00B41594"/>
    <w:rsid w:val="00B421E2"/>
    <w:rsid w:val="00B42343"/>
    <w:rsid w:val="00B462A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0BE"/>
    <w:rsid w:val="00B874B5"/>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57D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5EC"/>
    <w:rsid w:val="00C4725C"/>
    <w:rsid w:val="00C50962"/>
    <w:rsid w:val="00C5172F"/>
    <w:rsid w:val="00C52537"/>
    <w:rsid w:val="00C53489"/>
    <w:rsid w:val="00C54128"/>
    <w:rsid w:val="00C607A5"/>
    <w:rsid w:val="00C63D38"/>
    <w:rsid w:val="00C67128"/>
    <w:rsid w:val="00C6767D"/>
    <w:rsid w:val="00C677A7"/>
    <w:rsid w:val="00C67D59"/>
    <w:rsid w:val="00C7084F"/>
    <w:rsid w:val="00C7150F"/>
    <w:rsid w:val="00C71CBC"/>
    <w:rsid w:val="00C755E6"/>
    <w:rsid w:val="00C7634A"/>
    <w:rsid w:val="00C76A2F"/>
    <w:rsid w:val="00C77461"/>
    <w:rsid w:val="00C81970"/>
    <w:rsid w:val="00C820F7"/>
    <w:rsid w:val="00C82683"/>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3BDE"/>
    <w:rsid w:val="00D95A79"/>
    <w:rsid w:val="00DA05D6"/>
    <w:rsid w:val="00DA2255"/>
    <w:rsid w:val="00DA5BA2"/>
    <w:rsid w:val="00DA5ED1"/>
    <w:rsid w:val="00DB0FBA"/>
    <w:rsid w:val="00DB2480"/>
    <w:rsid w:val="00DB2C5D"/>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E7A69"/>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479"/>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3D8E"/>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3A78"/>
    <w:rsid w:val="00EE43C9"/>
    <w:rsid w:val="00EE4B9F"/>
    <w:rsid w:val="00EE549A"/>
    <w:rsid w:val="00EE6570"/>
    <w:rsid w:val="00EE7184"/>
    <w:rsid w:val="00EE76BA"/>
    <w:rsid w:val="00EF0FCA"/>
    <w:rsid w:val="00EF19E8"/>
    <w:rsid w:val="00EF4173"/>
    <w:rsid w:val="00EF5231"/>
    <w:rsid w:val="00EF551E"/>
    <w:rsid w:val="00EF5BC6"/>
    <w:rsid w:val="00EF6CBE"/>
    <w:rsid w:val="00F016B3"/>
    <w:rsid w:val="00F036D1"/>
    <w:rsid w:val="00F03DD5"/>
    <w:rsid w:val="00F050D2"/>
    <w:rsid w:val="00F058AF"/>
    <w:rsid w:val="00F11A0B"/>
    <w:rsid w:val="00F150DE"/>
    <w:rsid w:val="00F16589"/>
    <w:rsid w:val="00F17DF5"/>
    <w:rsid w:val="00F216EF"/>
    <w:rsid w:val="00F225EF"/>
    <w:rsid w:val="00F24206"/>
    <w:rsid w:val="00F270C9"/>
    <w:rsid w:val="00F273EB"/>
    <w:rsid w:val="00F352FB"/>
    <w:rsid w:val="00F36313"/>
    <w:rsid w:val="00F43C4A"/>
    <w:rsid w:val="00F46CA2"/>
    <w:rsid w:val="00F55AE5"/>
    <w:rsid w:val="00F56212"/>
    <w:rsid w:val="00F563C5"/>
    <w:rsid w:val="00F57074"/>
    <w:rsid w:val="00F57874"/>
    <w:rsid w:val="00F6194D"/>
    <w:rsid w:val="00F61D0C"/>
    <w:rsid w:val="00F6448E"/>
    <w:rsid w:val="00F66E38"/>
    <w:rsid w:val="00F70F36"/>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B0F05"/>
    <w:rsid w:val="00FB3661"/>
    <w:rsid w:val="00FB5D41"/>
    <w:rsid w:val="00FB5E25"/>
    <w:rsid w:val="00FB6863"/>
    <w:rsid w:val="00FB6EE4"/>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91F2046-87A3-4B72-9301-3FE0CDE2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24934640">
      <w:bodyDiv w:val="1"/>
      <w:marLeft w:val="0"/>
      <w:marRight w:val="0"/>
      <w:marTop w:val="0"/>
      <w:marBottom w:val="0"/>
      <w:divBdr>
        <w:top w:val="none" w:sz="0" w:space="0" w:color="auto"/>
        <w:left w:val="none" w:sz="0" w:space="0" w:color="auto"/>
        <w:bottom w:val="none" w:sz="0" w:space="0" w:color="auto"/>
        <w:right w:val="none" w:sz="0" w:space="0" w:color="auto"/>
      </w:divBdr>
      <w:divsChild>
        <w:div w:id="1328971261">
          <w:marLeft w:val="360"/>
          <w:marRight w:val="0"/>
          <w:marTop w:val="200"/>
          <w:marBottom w:val="18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745934">
      <w:bodyDiv w:val="1"/>
      <w:marLeft w:val="0"/>
      <w:marRight w:val="0"/>
      <w:marTop w:val="0"/>
      <w:marBottom w:val="0"/>
      <w:divBdr>
        <w:top w:val="none" w:sz="0" w:space="0" w:color="auto"/>
        <w:left w:val="none" w:sz="0" w:space="0" w:color="auto"/>
        <w:bottom w:val="none" w:sz="0" w:space="0" w:color="auto"/>
        <w:right w:val="none" w:sz="0" w:space="0" w:color="auto"/>
      </w:divBdr>
      <w:divsChild>
        <w:div w:id="1666014763">
          <w:marLeft w:val="562"/>
          <w:marRight w:val="0"/>
          <w:marTop w:val="200"/>
          <w:marBottom w:val="180"/>
          <w:divBdr>
            <w:top w:val="none" w:sz="0" w:space="0" w:color="auto"/>
            <w:left w:val="none" w:sz="0" w:space="0" w:color="auto"/>
            <w:bottom w:val="none" w:sz="0" w:space="0" w:color="auto"/>
            <w:right w:val="none" w:sz="0" w:space="0" w:color="auto"/>
          </w:divBdr>
        </w:div>
        <w:div w:id="886448915">
          <w:marLeft w:val="562"/>
          <w:marRight w:val="0"/>
          <w:marTop w:val="200"/>
          <w:marBottom w:val="18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5556955">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92356359">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298411781">
      <w:bodyDiv w:val="1"/>
      <w:marLeft w:val="0"/>
      <w:marRight w:val="0"/>
      <w:marTop w:val="0"/>
      <w:marBottom w:val="0"/>
      <w:divBdr>
        <w:top w:val="none" w:sz="0" w:space="0" w:color="auto"/>
        <w:left w:val="none" w:sz="0" w:space="0" w:color="auto"/>
        <w:bottom w:val="none" w:sz="0" w:space="0" w:color="auto"/>
        <w:right w:val="none" w:sz="0" w:space="0" w:color="auto"/>
      </w:divBdr>
      <w:divsChild>
        <w:div w:id="493037538">
          <w:marLeft w:val="1166"/>
          <w:marRight w:val="0"/>
          <w:marTop w:val="0"/>
          <w:marBottom w:val="120"/>
          <w:divBdr>
            <w:top w:val="none" w:sz="0" w:space="0" w:color="auto"/>
            <w:left w:val="none" w:sz="0" w:space="0" w:color="auto"/>
            <w:bottom w:val="none" w:sz="0" w:space="0" w:color="auto"/>
            <w:right w:val="none" w:sz="0" w:space="0" w:color="auto"/>
          </w:divBdr>
        </w:div>
        <w:div w:id="1855458423">
          <w:marLeft w:val="1886"/>
          <w:marRight w:val="0"/>
          <w:marTop w:val="0"/>
          <w:marBottom w:val="120"/>
          <w:divBdr>
            <w:top w:val="none" w:sz="0" w:space="0" w:color="auto"/>
            <w:left w:val="none" w:sz="0" w:space="0" w:color="auto"/>
            <w:bottom w:val="none" w:sz="0" w:space="0" w:color="auto"/>
            <w:right w:val="none" w:sz="0" w:space="0" w:color="auto"/>
          </w:divBdr>
        </w:div>
        <w:div w:id="194196546">
          <w:marLeft w:val="1166"/>
          <w:marRight w:val="0"/>
          <w:marTop w:val="0"/>
          <w:marBottom w:val="120"/>
          <w:divBdr>
            <w:top w:val="none" w:sz="0" w:space="0" w:color="auto"/>
            <w:left w:val="none" w:sz="0" w:space="0" w:color="auto"/>
            <w:bottom w:val="none" w:sz="0" w:space="0" w:color="auto"/>
            <w:right w:val="none" w:sz="0" w:space="0" w:color="auto"/>
          </w:divBdr>
        </w:div>
        <w:div w:id="1698239367">
          <w:marLeft w:val="1886"/>
          <w:marRight w:val="0"/>
          <w:marTop w:val="0"/>
          <w:marBottom w:val="120"/>
          <w:divBdr>
            <w:top w:val="none" w:sz="0" w:space="0" w:color="auto"/>
            <w:left w:val="none" w:sz="0" w:space="0" w:color="auto"/>
            <w:bottom w:val="none" w:sz="0" w:space="0" w:color="auto"/>
            <w:right w:val="none" w:sz="0" w:space="0" w:color="auto"/>
          </w:divBdr>
        </w:div>
        <w:div w:id="90663106">
          <w:marLeft w:val="1886"/>
          <w:marRight w:val="0"/>
          <w:marTop w:val="0"/>
          <w:marBottom w:val="120"/>
          <w:divBdr>
            <w:top w:val="none" w:sz="0" w:space="0" w:color="auto"/>
            <w:left w:val="none" w:sz="0" w:space="0" w:color="auto"/>
            <w:bottom w:val="none" w:sz="0" w:space="0" w:color="auto"/>
            <w:right w:val="none" w:sz="0" w:space="0" w:color="auto"/>
          </w:divBdr>
        </w:div>
        <w:div w:id="1938245224">
          <w:marLeft w:val="1166"/>
          <w:marRight w:val="0"/>
          <w:marTop w:val="0"/>
          <w:marBottom w:val="120"/>
          <w:divBdr>
            <w:top w:val="none" w:sz="0" w:space="0" w:color="auto"/>
            <w:left w:val="none" w:sz="0" w:space="0" w:color="auto"/>
            <w:bottom w:val="none" w:sz="0" w:space="0" w:color="auto"/>
            <w:right w:val="none" w:sz="0" w:space="0" w:color="auto"/>
          </w:divBdr>
        </w:div>
        <w:div w:id="392892050">
          <w:marLeft w:val="1886"/>
          <w:marRight w:val="0"/>
          <w:marTop w:val="0"/>
          <w:marBottom w:val="120"/>
          <w:divBdr>
            <w:top w:val="none" w:sz="0" w:space="0" w:color="auto"/>
            <w:left w:val="none" w:sz="0" w:space="0" w:color="auto"/>
            <w:bottom w:val="none" w:sz="0" w:space="0" w:color="auto"/>
            <w:right w:val="none" w:sz="0" w:space="0" w:color="auto"/>
          </w:divBdr>
        </w:div>
        <w:div w:id="25100872">
          <w:marLeft w:val="1886"/>
          <w:marRight w:val="0"/>
          <w:marTop w:val="0"/>
          <w:marBottom w:val="120"/>
          <w:divBdr>
            <w:top w:val="none" w:sz="0" w:space="0" w:color="auto"/>
            <w:left w:val="none" w:sz="0" w:space="0" w:color="auto"/>
            <w:bottom w:val="none" w:sz="0" w:space="0" w:color="auto"/>
            <w:right w:val="none" w:sz="0" w:space="0" w:color="auto"/>
          </w:divBdr>
        </w:div>
        <w:div w:id="2107191030">
          <w:marLeft w:val="1886"/>
          <w:marRight w:val="0"/>
          <w:marTop w:val="0"/>
          <w:marBottom w:val="120"/>
          <w:divBdr>
            <w:top w:val="none" w:sz="0" w:space="0" w:color="auto"/>
            <w:left w:val="none" w:sz="0" w:space="0" w:color="auto"/>
            <w:bottom w:val="none" w:sz="0" w:space="0" w:color="auto"/>
            <w:right w:val="none" w:sz="0" w:space="0" w:color="auto"/>
          </w:divBdr>
        </w:div>
        <w:div w:id="1656958998">
          <w:marLeft w:val="2606"/>
          <w:marRight w:val="0"/>
          <w:marTop w:val="0"/>
          <w:marBottom w:val="120"/>
          <w:divBdr>
            <w:top w:val="none" w:sz="0" w:space="0" w:color="auto"/>
            <w:left w:val="none" w:sz="0" w:space="0" w:color="auto"/>
            <w:bottom w:val="none" w:sz="0" w:space="0" w:color="auto"/>
            <w:right w:val="none" w:sz="0" w:space="0" w:color="auto"/>
          </w:divBdr>
        </w:div>
        <w:div w:id="604077231">
          <w:marLeft w:val="2606"/>
          <w:marRight w:val="0"/>
          <w:marTop w:val="0"/>
          <w:marBottom w:val="120"/>
          <w:divBdr>
            <w:top w:val="none" w:sz="0" w:space="0" w:color="auto"/>
            <w:left w:val="none" w:sz="0" w:space="0" w:color="auto"/>
            <w:bottom w:val="none" w:sz="0" w:space="0" w:color="auto"/>
            <w:right w:val="none" w:sz="0" w:space="0" w:color="auto"/>
          </w:divBdr>
        </w:div>
        <w:div w:id="296574074">
          <w:marLeft w:val="1166"/>
          <w:marRight w:val="0"/>
          <w:marTop w:val="0"/>
          <w:marBottom w:val="120"/>
          <w:divBdr>
            <w:top w:val="none" w:sz="0" w:space="0" w:color="auto"/>
            <w:left w:val="none" w:sz="0" w:space="0" w:color="auto"/>
            <w:bottom w:val="none" w:sz="0" w:space="0" w:color="auto"/>
            <w:right w:val="none" w:sz="0" w:space="0" w:color="auto"/>
          </w:divBdr>
        </w:div>
        <w:div w:id="396905456">
          <w:marLeft w:val="1886"/>
          <w:marRight w:val="0"/>
          <w:marTop w:val="0"/>
          <w:marBottom w:val="12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2602765">
      <w:bodyDiv w:val="1"/>
      <w:marLeft w:val="0"/>
      <w:marRight w:val="0"/>
      <w:marTop w:val="0"/>
      <w:marBottom w:val="0"/>
      <w:divBdr>
        <w:top w:val="none" w:sz="0" w:space="0" w:color="auto"/>
        <w:left w:val="none" w:sz="0" w:space="0" w:color="auto"/>
        <w:bottom w:val="none" w:sz="0" w:space="0" w:color="auto"/>
        <w:right w:val="none" w:sz="0" w:space="0" w:color="auto"/>
      </w:divBdr>
      <w:divsChild>
        <w:div w:id="688601134">
          <w:marLeft w:val="360"/>
          <w:marRight w:val="0"/>
          <w:marTop w:val="200"/>
          <w:marBottom w:val="18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38453318">
      <w:bodyDiv w:val="1"/>
      <w:marLeft w:val="0"/>
      <w:marRight w:val="0"/>
      <w:marTop w:val="0"/>
      <w:marBottom w:val="0"/>
      <w:divBdr>
        <w:top w:val="none" w:sz="0" w:space="0" w:color="auto"/>
        <w:left w:val="none" w:sz="0" w:space="0" w:color="auto"/>
        <w:bottom w:val="none" w:sz="0" w:space="0" w:color="auto"/>
        <w:right w:val="none" w:sz="0" w:space="0" w:color="auto"/>
      </w:divBdr>
      <w:divsChild>
        <w:div w:id="1380321641">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2023-09-27T13:50:00Z</dcterms:created>
  <dcterms:modified xsi:type="dcterms:W3CDTF">2023-09-27T13:50:00Z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